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4690" w14:textId="5B945B04" w:rsidR="00024C37" w:rsidRPr="00024C37" w:rsidRDefault="00024C37" w:rsidP="00024C37">
      <w:pPr>
        <w:pBdr>
          <w:top w:val="nil"/>
          <w:left w:val="nil"/>
          <w:bottom w:val="nil"/>
          <w:right w:val="nil"/>
          <w:between w:val="nil"/>
        </w:pBdr>
        <w:spacing w:before="120" w:after="120" w:line="240" w:lineRule="auto"/>
        <w:ind w:right="120"/>
        <w:jc w:val="center"/>
        <w:rPr>
          <w:rFonts w:ascii="Arial" w:hAnsi="Arial" w:cs="Arial"/>
          <w:color w:val="000000" w:themeColor="text1"/>
        </w:rPr>
      </w:pPr>
      <w:bookmarkStart w:id="0" w:name="_heading=h.gjdgxs" w:colFirst="0" w:colLast="0"/>
      <w:bookmarkEnd w:id="0"/>
      <w:r w:rsidRPr="00024C37">
        <w:rPr>
          <w:rFonts w:ascii="Arial" w:hAnsi="Arial" w:cs="Arial"/>
          <w:b/>
          <w:color w:val="000000" w:themeColor="text1"/>
        </w:rPr>
        <w:t>EDITAL DE CHAMAMENTO PÚBLICO Nº 002/2026</w:t>
      </w:r>
    </w:p>
    <w:p w14:paraId="3D97CA9E" w14:textId="0675FBC9" w:rsidR="00024C37" w:rsidRPr="00024C37" w:rsidRDefault="00024C37" w:rsidP="00024C37">
      <w:pPr>
        <w:pBdr>
          <w:top w:val="nil"/>
          <w:left w:val="nil"/>
          <w:bottom w:val="nil"/>
          <w:right w:val="nil"/>
          <w:between w:val="nil"/>
        </w:pBdr>
        <w:spacing w:before="120" w:after="120" w:line="240" w:lineRule="auto"/>
        <w:ind w:left="120" w:right="120"/>
        <w:jc w:val="center"/>
        <w:rPr>
          <w:rFonts w:ascii="Arial" w:hAnsi="Arial" w:cs="Arial"/>
          <w:color w:val="000000" w:themeColor="text1"/>
        </w:rPr>
      </w:pPr>
      <w:r w:rsidRPr="00024C37">
        <w:rPr>
          <w:rFonts w:ascii="Arial" w:hAnsi="Arial" w:cs="Arial"/>
          <w:b/>
          <w:bCs/>
          <w:color w:val="000000" w:themeColor="text1"/>
        </w:rPr>
        <w:t>SELEÇÃO DE PROJETOS PARA FIRMAR TERMO DE EXECUÇÃO CULTURAL COM RECURSOS DA POLÍTICA NACIONAL ALDIR BLANC DE FOMENTO À CULTURA (LEI Nº 14.399/2022) NA ZONA RURAL</w:t>
      </w:r>
    </w:p>
    <w:p w14:paraId="0344F41B" w14:textId="77777777" w:rsidR="00024C37" w:rsidRPr="00024C37" w:rsidRDefault="00024C37" w:rsidP="00024C37">
      <w:pPr>
        <w:pBdr>
          <w:top w:val="nil"/>
          <w:left w:val="nil"/>
          <w:bottom w:val="nil"/>
          <w:right w:val="nil"/>
          <w:between w:val="nil"/>
        </w:pBdr>
        <w:spacing w:before="120" w:after="120" w:line="240" w:lineRule="auto"/>
        <w:ind w:left="120" w:right="120"/>
        <w:jc w:val="center"/>
        <w:rPr>
          <w:rFonts w:ascii="Arial" w:hAnsi="Arial" w:cs="Arial"/>
          <w:color w:val="000000" w:themeColor="text1"/>
        </w:rPr>
      </w:pPr>
      <w:r w:rsidRPr="00024C37">
        <w:rPr>
          <w:rFonts w:ascii="Arial" w:hAnsi="Arial" w:cs="Arial"/>
          <w:color w:val="000000" w:themeColor="text1"/>
        </w:rPr>
        <w:t> </w:t>
      </w:r>
    </w:p>
    <w:p w14:paraId="07556815" w14:textId="77777777" w:rsidR="00024C37" w:rsidRPr="00024C37" w:rsidRDefault="00024C37" w:rsidP="00024C37">
      <w:pPr>
        <w:spacing w:after="0" w:line="240" w:lineRule="auto"/>
        <w:jc w:val="both"/>
        <w:rPr>
          <w:rFonts w:ascii="Arial" w:hAnsi="Arial" w:cs="Arial"/>
          <w:color w:val="000000" w:themeColor="text1"/>
        </w:rPr>
      </w:pPr>
      <w:r w:rsidRPr="00024C37">
        <w:rPr>
          <w:rFonts w:ascii="Arial" w:hAnsi="Arial" w:cs="Arial"/>
          <w:color w:val="000000" w:themeColor="text1"/>
        </w:rPr>
        <w:t>Olá, agentes culturais do Município de Itabaiana/PB.</w:t>
      </w:r>
    </w:p>
    <w:p w14:paraId="7286B0EA" w14:textId="77777777" w:rsidR="00024C37" w:rsidRPr="00024C37" w:rsidRDefault="00024C37" w:rsidP="00024C37">
      <w:pPr>
        <w:spacing w:after="0" w:line="240" w:lineRule="auto"/>
        <w:jc w:val="both"/>
        <w:rPr>
          <w:rFonts w:ascii="Arial" w:hAnsi="Arial" w:cs="Arial"/>
          <w:color w:val="000000" w:themeColor="text1"/>
        </w:rPr>
      </w:pPr>
      <w:r w:rsidRPr="00024C37">
        <w:rPr>
          <w:rFonts w:ascii="Arial" w:hAnsi="Arial" w:cs="Arial"/>
          <w:color w:val="000000" w:themeColor="text1"/>
        </w:rPr>
        <w:t xml:space="preserve">Estamos muito felizes com o seu interesse em participar deste chamamento público. </w:t>
      </w:r>
    </w:p>
    <w:p w14:paraId="343DF630" w14:textId="77777777" w:rsidR="00024C37" w:rsidRPr="00024C37" w:rsidRDefault="00024C37" w:rsidP="00024C37">
      <w:pPr>
        <w:spacing w:after="0" w:line="240" w:lineRule="auto"/>
        <w:jc w:val="both"/>
        <w:rPr>
          <w:rFonts w:ascii="Arial" w:hAnsi="Arial" w:cs="Arial"/>
          <w:color w:val="000000" w:themeColor="text1"/>
        </w:rPr>
      </w:pPr>
      <w:r w:rsidRPr="00024C37">
        <w:rPr>
          <w:rFonts w:ascii="Arial" w:hAnsi="Arial" w:cs="Arial"/>
          <w:color w:val="000000" w:themeColor="text1"/>
        </w:rPr>
        <w:t xml:space="preserve">Este Edital é realizado com recursos do Governo Federal repassados pelo Ministério da Cultura, por meio da Política Nacional Aldir Blanc de Fomento à Cultura. Aqui você vai encontrar as regras do edital e como fazer para se inscrever. </w:t>
      </w:r>
    </w:p>
    <w:p w14:paraId="481A5D70" w14:textId="77777777" w:rsidR="00024C37" w:rsidRPr="00024C37" w:rsidRDefault="00024C37" w:rsidP="00024C37">
      <w:pPr>
        <w:spacing w:after="0" w:line="240" w:lineRule="auto"/>
        <w:jc w:val="both"/>
        <w:rPr>
          <w:rFonts w:ascii="Arial" w:hAnsi="Arial" w:cs="Arial"/>
          <w:color w:val="000000" w:themeColor="text1"/>
        </w:rPr>
      </w:pPr>
      <w:r w:rsidRPr="00024C37">
        <w:rPr>
          <w:rFonts w:ascii="Arial" w:hAnsi="Arial" w:cs="Arial"/>
          <w:color w:val="000000" w:themeColor="text1"/>
        </w:rPr>
        <w:t>Boa leitura.</w:t>
      </w:r>
    </w:p>
    <w:p w14:paraId="367F6EE6" w14:textId="77777777" w:rsidR="00024C37" w:rsidRPr="00024C37" w:rsidRDefault="00024C37" w:rsidP="00024C37">
      <w:pPr>
        <w:spacing w:after="0" w:line="240" w:lineRule="auto"/>
        <w:jc w:val="both"/>
        <w:rPr>
          <w:rFonts w:ascii="Arial" w:hAnsi="Arial" w:cs="Arial"/>
          <w:color w:val="000000" w:themeColor="text1"/>
        </w:rPr>
      </w:pPr>
      <w:r w:rsidRPr="00024C37">
        <w:rPr>
          <w:rFonts w:ascii="Arial" w:hAnsi="Arial" w:cs="Arial"/>
          <w:color w:val="000000" w:themeColor="text1"/>
        </w:rPr>
        <w:t>Desejamos sucesso!</w:t>
      </w:r>
    </w:p>
    <w:p w14:paraId="51CE45E5" w14:textId="77777777" w:rsidR="00024C37" w:rsidRPr="00024C37" w:rsidRDefault="00024C37" w:rsidP="00024C37">
      <w:pPr>
        <w:spacing w:after="0" w:line="240" w:lineRule="auto"/>
        <w:jc w:val="both"/>
        <w:rPr>
          <w:rFonts w:ascii="Arial" w:hAnsi="Arial" w:cs="Arial"/>
          <w:b/>
          <w:color w:val="000000" w:themeColor="text1"/>
        </w:rPr>
      </w:pPr>
    </w:p>
    <w:p w14:paraId="715C41F2" w14:textId="77777777" w:rsidR="00024C37" w:rsidRPr="00024C37" w:rsidRDefault="00024C37" w:rsidP="00024C37">
      <w:pPr>
        <w:spacing w:after="0" w:line="240" w:lineRule="auto"/>
        <w:jc w:val="both"/>
        <w:rPr>
          <w:rFonts w:ascii="Arial" w:hAnsi="Arial" w:cs="Arial"/>
          <w:b/>
          <w:color w:val="000000" w:themeColor="text1"/>
        </w:rPr>
      </w:pPr>
    </w:p>
    <w:p w14:paraId="7B5AE65C" w14:textId="77777777" w:rsidR="00024C37" w:rsidRPr="00024C37" w:rsidRDefault="00024C37" w:rsidP="00024C37">
      <w:pPr>
        <w:pBdr>
          <w:top w:val="nil"/>
          <w:left w:val="nil"/>
          <w:bottom w:val="nil"/>
          <w:right w:val="nil"/>
          <w:between w:val="nil"/>
        </w:pBdr>
        <w:spacing w:after="0" w:line="240" w:lineRule="auto"/>
        <w:jc w:val="both"/>
        <w:rPr>
          <w:rFonts w:ascii="Arial" w:hAnsi="Arial" w:cs="Arial"/>
          <w:b/>
          <w:color w:val="000000" w:themeColor="text1"/>
        </w:rPr>
      </w:pPr>
      <w:r w:rsidRPr="00024C37">
        <w:rPr>
          <w:rFonts w:ascii="Arial" w:hAnsi="Arial" w:cs="Arial"/>
          <w:b/>
          <w:color w:val="000000" w:themeColor="text1"/>
        </w:rPr>
        <w:t>1. POLÍTICA NACIONAL ALDIR BLANC DE FOMENTO À CULTURA</w:t>
      </w:r>
    </w:p>
    <w:p w14:paraId="6944449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 Lei nº 14.399/2022 institui a Política Nacional Aldir Blanc de Fomento à Cultura, baseada na parceria da União, dos Estados, do Distrito Federal e dos Municípios com a sociedade civil no setor da cultura, bem como no respeito à diversidade, à democratização e à universalização do acesso à cultura no Brasil.</w:t>
      </w:r>
    </w:p>
    <w:p w14:paraId="7B0847B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A Política Nacional Aldir Blanc objetiva também estruturar o sistema federativo de financiamento à cultura mediante repasses da União aos Estados, Distrito Federal e Municípios de forma continuada. </w:t>
      </w:r>
    </w:p>
    <w:p w14:paraId="07B4492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As condições para a execução da Política Nacional Aldir Blanc foram criadas por meio do engajamento da sociedade e o presente edital destina-se a apoiar projetos apresentados pelos agentes culturais de Itabaiana/PB</w:t>
      </w:r>
    </w:p>
    <w:p w14:paraId="2A66C81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Deste modo, a Secretaria Municipal de Cultura torna público o presente edital elaborado com base na </w:t>
      </w:r>
      <w:hyperlink r:id="rId7" w:anchor=":~:text=1%C2%BA%20Esta%20Lei%20institui%20a,acesso%20%C3%A0%20cultura%20no%20Brasil.">
        <w:r w:rsidRPr="00024C37">
          <w:rPr>
            <w:rFonts w:ascii="Arial" w:hAnsi="Arial" w:cs="Arial"/>
            <w:color w:val="000000" w:themeColor="text1"/>
            <w:u w:val="single"/>
          </w:rPr>
          <w:t>Lei nº 14.399/2022</w:t>
        </w:r>
      </w:hyperlink>
      <w:r w:rsidRPr="00024C37">
        <w:rPr>
          <w:rFonts w:ascii="Arial" w:hAnsi="Arial" w:cs="Arial"/>
          <w:color w:val="000000" w:themeColor="text1"/>
        </w:rPr>
        <w:t xml:space="preserve"> (Política Nacional Aldir Blanc), na Lei</w:t>
      </w:r>
      <w:hyperlink r:id="rId8">
        <w:r w:rsidRPr="00024C37">
          <w:rPr>
            <w:rStyle w:val="Hyperlink"/>
            <w:rFonts w:ascii="Arial" w:hAnsi="Arial" w:cs="Arial"/>
            <w:color w:val="000000" w:themeColor="text1"/>
          </w:rPr>
          <w:t> nº 14.903/2024</w:t>
        </w:r>
      </w:hyperlink>
      <w:r w:rsidRPr="00024C37">
        <w:rPr>
          <w:rFonts w:ascii="Arial" w:hAnsi="Arial" w:cs="Arial"/>
          <w:color w:val="000000" w:themeColor="text1"/>
        </w:rPr>
        <w:t xml:space="preserve"> (Marco regulatório do fomento à cultura), no </w:t>
      </w:r>
      <w:hyperlink r:id="rId9" w:anchor=":~:text=%C3%89%20obrigat%C3%B3ria%20a%20exibi%C3%A7%C3%A3o%20das,de%20a%C3%A7%C3%B5es%20relativas%20%C3%A0%20Pol%C3%ADtica%2C">
        <w:r w:rsidRPr="00024C37">
          <w:rPr>
            <w:rFonts w:ascii="Arial" w:hAnsi="Arial" w:cs="Arial"/>
            <w:color w:val="000000" w:themeColor="text1"/>
            <w:u w:val="single"/>
          </w:rPr>
          <w:t>Decreto nº 11.740/2023</w:t>
        </w:r>
      </w:hyperlink>
      <w:r w:rsidRPr="00024C37">
        <w:rPr>
          <w:rFonts w:ascii="Arial" w:hAnsi="Arial" w:cs="Arial"/>
          <w:color w:val="000000" w:themeColor="text1"/>
        </w:rPr>
        <w:t xml:space="preserve"> (Decreto Política Nacional Aldir Blanc), no </w:t>
      </w:r>
      <w:hyperlink r:id="rId10">
        <w:r w:rsidRPr="00024C37">
          <w:rPr>
            <w:rStyle w:val="Hyperlink"/>
            <w:rFonts w:ascii="Arial" w:hAnsi="Arial" w:cs="Arial"/>
            <w:color w:val="000000" w:themeColor="text1"/>
          </w:rPr>
          <w:t>Decreto nº 11.453/2023 (Decreto de Fomento)</w:t>
        </w:r>
      </w:hyperlink>
      <w:r w:rsidRPr="00024C37">
        <w:rPr>
          <w:rFonts w:ascii="Arial" w:hAnsi="Arial" w:cs="Arial"/>
          <w:color w:val="000000" w:themeColor="text1"/>
        </w:rPr>
        <w:t xml:space="preserve"> e na </w:t>
      </w:r>
      <w:hyperlink r:id="rId11">
        <w:r w:rsidRPr="00024C37">
          <w:rPr>
            <w:rStyle w:val="Hyperlink"/>
            <w:rFonts w:ascii="Arial" w:hAnsi="Arial" w:cs="Arial"/>
            <w:color w:val="000000" w:themeColor="text1"/>
          </w:rPr>
          <w:t>Instrução Normativa MINC nº 10/2023</w:t>
        </w:r>
      </w:hyperlink>
      <w:r w:rsidRPr="00024C37">
        <w:rPr>
          <w:rFonts w:ascii="Arial" w:hAnsi="Arial" w:cs="Arial"/>
          <w:color w:val="000000" w:themeColor="text1"/>
        </w:rPr>
        <w:t xml:space="preserve"> (IN de Ações Afirmativas e Acessibilidade da Política Nacional Aldir Blanc).</w:t>
      </w:r>
    </w:p>
    <w:p w14:paraId="4417D8CD"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w:t>
      </w:r>
    </w:p>
    <w:p w14:paraId="61E5094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 xml:space="preserve">2. INFORMAÇÕES GERAIS </w:t>
      </w:r>
    </w:p>
    <w:p w14:paraId="2AA1328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2.1 Objeto do edital</w:t>
      </w:r>
    </w:p>
    <w:p w14:paraId="051CEB39" w14:textId="35EDF386"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O objeto deste Edital é a seleção de projetos culturais para receberem apoio financeiro nas categorias descritas no Anexo I, com o objetivo de incentivar as diversas formas de manifestações culturais d</w:t>
      </w:r>
      <w:r>
        <w:rPr>
          <w:rFonts w:ascii="Arial" w:hAnsi="Arial" w:cs="Arial"/>
          <w:color w:val="000000" w:themeColor="text1"/>
        </w:rPr>
        <w:t>a zona rural de</w:t>
      </w:r>
      <w:r w:rsidRPr="00024C37">
        <w:rPr>
          <w:rFonts w:ascii="Arial" w:hAnsi="Arial" w:cs="Arial"/>
          <w:color w:val="000000" w:themeColor="text1"/>
        </w:rPr>
        <w:t> Itabaiana/PB</w:t>
      </w:r>
      <w:r w:rsidRPr="00024C37">
        <w:rPr>
          <w:rFonts w:ascii="Arial" w:hAnsi="Arial" w:cs="Arial"/>
          <w:b/>
          <w:color w:val="000000" w:themeColor="text1"/>
        </w:rPr>
        <w:t xml:space="preserve"> </w:t>
      </w:r>
    </w:p>
    <w:p w14:paraId="41788C5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Quantidade de projetos selecionados</w:t>
      </w:r>
    </w:p>
    <w:p w14:paraId="48AC22D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Serão selecionados os projetos descritos no Anexo I deste edital.</w:t>
      </w:r>
    </w:p>
    <w:p w14:paraId="0EC1986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Contudo, caso haja orçamento e interesse público, o edital poderá ser suplementado, ou seja, caso haja saldo de recursos da Política Nacional Aldir Blanc oriundo de outros editais ou rendimentos, as vagas podem ser ampliadas.</w:t>
      </w:r>
    </w:p>
    <w:p w14:paraId="33FF87E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2.2 Valor total do edital</w:t>
      </w:r>
    </w:p>
    <w:p w14:paraId="6D0D410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Cada projeto receberá o valor descrito no Anexo I.</w:t>
      </w:r>
    </w:p>
    <w:p w14:paraId="30852F92" w14:textId="2E13CA0A"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valor total deste edital é de </w:t>
      </w:r>
      <w:r w:rsidRPr="00024C37">
        <w:rPr>
          <w:rFonts w:ascii="Arial" w:eastAsia="Arial Nova" w:hAnsi="Arial" w:cs="Arial"/>
          <w:color w:val="000000" w:themeColor="text1"/>
          <w:lang w:val="pt"/>
        </w:rPr>
        <w:t>R$ 36.282,20 (trinta e seis mil duzentos e oitenta e dois reais e vinte centavos)</w:t>
      </w:r>
    </w:p>
    <w:p w14:paraId="11FC4758" w14:textId="77777777" w:rsidR="00CF6A0A" w:rsidRDefault="00024C37" w:rsidP="00CF6A0A">
      <w:pPr>
        <w:pBdr>
          <w:top w:val="nil"/>
          <w:left w:val="nil"/>
          <w:bottom w:val="nil"/>
          <w:right w:val="nil"/>
          <w:between w:val="nil"/>
        </w:pBdr>
        <w:spacing w:after="0" w:line="240" w:lineRule="auto"/>
        <w:ind w:right="120"/>
        <w:jc w:val="both"/>
        <w:rPr>
          <w:rFonts w:ascii="Arial" w:hAnsi="Arial" w:cs="Arial"/>
          <w:color w:val="000000" w:themeColor="text1"/>
        </w:rPr>
      </w:pPr>
      <w:r w:rsidRPr="00024C37">
        <w:rPr>
          <w:rFonts w:ascii="Arial" w:hAnsi="Arial" w:cs="Arial"/>
          <w:color w:val="000000" w:themeColor="text1"/>
        </w:rPr>
        <w:lastRenderedPageBreak/>
        <w:t xml:space="preserve">A despesa correrá à conta da seguinte Dotação Orçamentária: </w:t>
      </w:r>
    </w:p>
    <w:p w14:paraId="3C67E3CD" w14:textId="2B4BB21A" w:rsidR="00CF6A0A" w:rsidRPr="00CF6A0A" w:rsidRDefault="00CF6A0A" w:rsidP="00CF6A0A">
      <w:pPr>
        <w:pBdr>
          <w:top w:val="nil"/>
          <w:left w:val="nil"/>
          <w:bottom w:val="nil"/>
          <w:right w:val="nil"/>
          <w:between w:val="nil"/>
        </w:pBdr>
        <w:spacing w:after="0" w:line="240" w:lineRule="auto"/>
        <w:ind w:right="120"/>
        <w:jc w:val="both"/>
        <w:rPr>
          <w:rFonts w:ascii="Arial" w:hAnsi="Arial" w:cs="Arial"/>
          <w:color w:val="000000" w:themeColor="text1"/>
        </w:rPr>
      </w:pPr>
      <w:r w:rsidRPr="00CF6A0A">
        <w:rPr>
          <w:rFonts w:ascii="Arial" w:hAnsi="Arial" w:cs="Arial"/>
          <w:color w:val="000000" w:themeColor="text1"/>
        </w:rPr>
        <w:t xml:space="preserve">13.392.2004.2034 – INCENTIVO E PROMOÇÃO EVENTOS E ATIV. ARTÍSTICAS E CULTURAIS </w:t>
      </w:r>
    </w:p>
    <w:p w14:paraId="789AF6BA" w14:textId="77777777" w:rsidR="00CF6A0A" w:rsidRPr="00CF6A0A" w:rsidRDefault="00CF6A0A" w:rsidP="00CF6A0A">
      <w:pPr>
        <w:pBdr>
          <w:top w:val="nil"/>
          <w:left w:val="nil"/>
          <w:bottom w:val="nil"/>
          <w:right w:val="nil"/>
          <w:between w:val="nil"/>
        </w:pBdr>
        <w:spacing w:after="0" w:line="240" w:lineRule="auto"/>
        <w:ind w:right="120"/>
        <w:jc w:val="both"/>
        <w:rPr>
          <w:rFonts w:ascii="Arial" w:hAnsi="Arial" w:cs="Arial"/>
          <w:color w:val="000000" w:themeColor="text1"/>
        </w:rPr>
      </w:pPr>
      <w:r w:rsidRPr="00CF6A0A">
        <w:rPr>
          <w:rFonts w:ascii="Arial" w:hAnsi="Arial" w:cs="Arial"/>
          <w:color w:val="000000" w:themeColor="text1"/>
        </w:rPr>
        <w:t>719 – TRANSFERÊNCIAS DA POLÍTICA NACIONAL ALDIR BLANC DE FOMENTO À CULTURA</w:t>
      </w:r>
    </w:p>
    <w:p w14:paraId="6BF833CE" w14:textId="77777777" w:rsidR="00CF6A0A" w:rsidRPr="00CF6A0A" w:rsidRDefault="00CF6A0A" w:rsidP="00CF6A0A">
      <w:pPr>
        <w:pBdr>
          <w:top w:val="nil"/>
          <w:left w:val="nil"/>
          <w:bottom w:val="nil"/>
          <w:right w:val="nil"/>
          <w:between w:val="nil"/>
        </w:pBdr>
        <w:spacing w:after="0" w:line="240" w:lineRule="auto"/>
        <w:ind w:right="120"/>
        <w:jc w:val="both"/>
        <w:rPr>
          <w:rFonts w:ascii="Arial" w:hAnsi="Arial" w:cs="Arial"/>
          <w:color w:val="000000" w:themeColor="text1"/>
        </w:rPr>
      </w:pPr>
      <w:r w:rsidRPr="00CF6A0A">
        <w:rPr>
          <w:rFonts w:ascii="Arial" w:hAnsi="Arial" w:cs="Arial"/>
          <w:color w:val="000000" w:themeColor="text1"/>
        </w:rPr>
        <w:t>3.3.90.31.01 – PREMIAÇÕES CULTURAIS, ARTÍSTICAS, CIENTÍFICAS, DESPORTIVAS.</w:t>
      </w:r>
    </w:p>
    <w:p w14:paraId="17127770" w14:textId="2BE857F4"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Sobre o valor total repassado pelo município de Itabaiana, ao agente cultural, não incidirá Imposto de Renda, Imposto Sobre Serviços – ISS, e eventuais impostos próprios da contratação de serviços.</w:t>
      </w:r>
    </w:p>
    <w:tbl>
      <w:tblPr>
        <w:tblStyle w:val="TableNormal"/>
        <w:tblpPr w:leftFromText="141" w:rightFromText="141" w:vertAnchor="text" w:horzAnchor="margin" w:tblpXSpec="center" w:tblpY="687"/>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3"/>
        <w:gridCol w:w="2693"/>
      </w:tblGrid>
      <w:tr w:rsidR="00024C37" w:rsidRPr="00024C37" w14:paraId="35703937" w14:textId="77777777" w:rsidTr="00F66708">
        <w:trPr>
          <w:trHeight w:val="388"/>
        </w:trPr>
        <w:tc>
          <w:tcPr>
            <w:tcW w:w="6663" w:type="dxa"/>
            <w:shd w:val="clear" w:color="auto" w:fill="BEBEBE"/>
          </w:tcPr>
          <w:p w14:paraId="3A7CB85D" w14:textId="77777777" w:rsidR="00024C37" w:rsidRPr="00024C37" w:rsidRDefault="00024C37" w:rsidP="00F66708">
            <w:pPr>
              <w:pStyle w:val="TableParagraph"/>
              <w:numPr>
                <w:ilvl w:val="0"/>
                <w:numId w:val="4"/>
              </w:numPr>
              <w:spacing w:before="49"/>
              <w:jc w:val="both"/>
              <w:rPr>
                <w:rFonts w:ascii="Arial" w:hAnsi="Arial" w:cs="Arial"/>
                <w:b/>
                <w:color w:val="000000" w:themeColor="text1"/>
              </w:rPr>
            </w:pPr>
            <w:bookmarkStart w:id="1" w:name="_Hlk226451521"/>
            <w:r w:rsidRPr="00024C37">
              <w:rPr>
                <w:rFonts w:ascii="Arial" w:hAnsi="Arial" w:cs="Arial"/>
                <w:b/>
                <w:color w:val="000000" w:themeColor="text1"/>
              </w:rPr>
              <w:t>Etapas</w:t>
            </w:r>
          </w:p>
        </w:tc>
        <w:tc>
          <w:tcPr>
            <w:tcW w:w="2693" w:type="dxa"/>
            <w:shd w:val="clear" w:color="auto" w:fill="BEBEBE"/>
          </w:tcPr>
          <w:p w14:paraId="5DB9A15C" w14:textId="77777777" w:rsidR="00024C37" w:rsidRPr="00024C37" w:rsidRDefault="00024C37" w:rsidP="00F66708">
            <w:pPr>
              <w:pStyle w:val="TableParagraph"/>
              <w:spacing w:before="49"/>
              <w:ind w:left="105"/>
              <w:jc w:val="both"/>
              <w:rPr>
                <w:rFonts w:ascii="Arial" w:hAnsi="Arial" w:cs="Arial"/>
                <w:b/>
                <w:color w:val="000000" w:themeColor="text1"/>
              </w:rPr>
            </w:pPr>
            <w:r w:rsidRPr="00024C37">
              <w:rPr>
                <w:rFonts w:ascii="Arial" w:hAnsi="Arial" w:cs="Arial"/>
                <w:b/>
                <w:color w:val="000000" w:themeColor="text1"/>
              </w:rPr>
              <w:t>Período</w:t>
            </w:r>
          </w:p>
        </w:tc>
      </w:tr>
      <w:tr w:rsidR="00024C37" w:rsidRPr="00024C37" w14:paraId="000F886F" w14:textId="77777777" w:rsidTr="00F66708">
        <w:trPr>
          <w:trHeight w:val="289"/>
        </w:trPr>
        <w:tc>
          <w:tcPr>
            <w:tcW w:w="6663" w:type="dxa"/>
          </w:tcPr>
          <w:p w14:paraId="2D4FB0F3" w14:textId="77777777" w:rsidR="00024C37" w:rsidRPr="00024C37" w:rsidRDefault="00024C37" w:rsidP="00F66708">
            <w:pPr>
              <w:pStyle w:val="TableParagraph"/>
              <w:spacing w:before="27"/>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4"/>
              </w:rPr>
              <w:t xml:space="preserve"> </w:t>
            </w:r>
            <w:r w:rsidRPr="00024C37">
              <w:rPr>
                <w:rFonts w:ascii="Arial" w:hAnsi="Arial" w:cs="Arial"/>
                <w:color w:val="000000" w:themeColor="text1"/>
              </w:rPr>
              <w:t>PARA</w:t>
            </w:r>
            <w:r w:rsidRPr="00024C37">
              <w:rPr>
                <w:rFonts w:ascii="Arial" w:hAnsi="Arial" w:cs="Arial"/>
                <w:color w:val="000000" w:themeColor="text1"/>
                <w:spacing w:val="-2"/>
              </w:rPr>
              <w:t xml:space="preserve"> </w:t>
            </w:r>
            <w:r w:rsidRPr="00024C37">
              <w:rPr>
                <w:rFonts w:ascii="Arial" w:hAnsi="Arial" w:cs="Arial"/>
                <w:color w:val="000000" w:themeColor="text1"/>
              </w:rPr>
              <w:t>IMPUGNAÇÃO</w:t>
            </w:r>
          </w:p>
        </w:tc>
        <w:tc>
          <w:tcPr>
            <w:tcW w:w="2693" w:type="dxa"/>
          </w:tcPr>
          <w:p w14:paraId="65441611" w14:textId="77777777" w:rsidR="00024C37" w:rsidRPr="00024C37" w:rsidRDefault="00024C37" w:rsidP="00F66708">
            <w:pPr>
              <w:pStyle w:val="TableParagraph"/>
              <w:spacing w:before="27"/>
              <w:ind w:left="105"/>
              <w:jc w:val="both"/>
              <w:rPr>
                <w:rFonts w:ascii="Arial" w:hAnsi="Arial" w:cs="Arial"/>
                <w:color w:val="000000" w:themeColor="text1"/>
              </w:rPr>
            </w:pPr>
            <w:r w:rsidRPr="00024C37">
              <w:rPr>
                <w:rFonts w:ascii="Arial" w:hAnsi="Arial" w:cs="Arial"/>
                <w:color w:val="000000" w:themeColor="text1"/>
              </w:rPr>
              <w:t>11/09/2026 A 13/09/2026</w:t>
            </w:r>
          </w:p>
        </w:tc>
      </w:tr>
      <w:tr w:rsidR="00024C37" w:rsidRPr="00024C37" w14:paraId="3EC99FEF" w14:textId="77777777" w:rsidTr="00F66708">
        <w:trPr>
          <w:trHeight w:val="289"/>
        </w:trPr>
        <w:tc>
          <w:tcPr>
            <w:tcW w:w="6663" w:type="dxa"/>
          </w:tcPr>
          <w:p w14:paraId="6EF1C045"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4"/>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INSCRIÇÕES</w:t>
            </w:r>
          </w:p>
        </w:tc>
        <w:tc>
          <w:tcPr>
            <w:tcW w:w="2693" w:type="dxa"/>
          </w:tcPr>
          <w:p w14:paraId="4B6A0EE1" w14:textId="77777777" w:rsidR="00024C37" w:rsidRPr="00024C37" w:rsidRDefault="00024C37" w:rsidP="00F66708">
            <w:pPr>
              <w:pStyle w:val="TableParagraph"/>
              <w:ind w:left="105"/>
              <w:jc w:val="both"/>
              <w:rPr>
                <w:rFonts w:ascii="Arial" w:hAnsi="Arial" w:cs="Arial"/>
                <w:color w:val="000000" w:themeColor="text1"/>
              </w:rPr>
            </w:pPr>
            <w:r w:rsidRPr="00024C37">
              <w:rPr>
                <w:rFonts w:ascii="Arial" w:hAnsi="Arial" w:cs="Arial"/>
                <w:color w:val="000000" w:themeColor="text1"/>
              </w:rPr>
              <w:t>14/09/2026 A 30/09/2026</w:t>
            </w:r>
          </w:p>
        </w:tc>
      </w:tr>
      <w:tr w:rsidR="00024C37" w:rsidRPr="00024C37" w14:paraId="599D2CCF" w14:textId="77777777" w:rsidTr="00F66708">
        <w:trPr>
          <w:trHeight w:val="292"/>
        </w:trPr>
        <w:tc>
          <w:tcPr>
            <w:tcW w:w="6663" w:type="dxa"/>
          </w:tcPr>
          <w:p w14:paraId="580977A1"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DIVULGAÇÃO</w:t>
            </w:r>
            <w:r w:rsidRPr="00024C37">
              <w:rPr>
                <w:rFonts w:ascii="Arial" w:hAnsi="Arial" w:cs="Arial"/>
                <w:color w:val="000000" w:themeColor="text1"/>
                <w:spacing w:val="-3"/>
              </w:rPr>
              <w:t xml:space="preserve"> </w:t>
            </w:r>
            <w:r w:rsidRPr="00024C37">
              <w:rPr>
                <w:rFonts w:ascii="Arial" w:hAnsi="Arial" w:cs="Arial"/>
                <w:color w:val="000000" w:themeColor="text1"/>
              </w:rPr>
              <w:t>DO</w:t>
            </w:r>
            <w:r w:rsidRPr="00024C37">
              <w:rPr>
                <w:rFonts w:ascii="Arial" w:hAnsi="Arial" w:cs="Arial"/>
                <w:color w:val="000000" w:themeColor="text1"/>
                <w:spacing w:val="-2"/>
              </w:rPr>
              <w:t xml:space="preserve"> </w:t>
            </w:r>
            <w:r w:rsidRPr="00024C37">
              <w:rPr>
                <w:rFonts w:ascii="Arial" w:hAnsi="Arial" w:cs="Arial"/>
                <w:color w:val="000000" w:themeColor="text1"/>
              </w:rPr>
              <w:t>RESULTADO</w:t>
            </w:r>
            <w:r w:rsidRPr="00024C37">
              <w:rPr>
                <w:rFonts w:ascii="Arial" w:hAnsi="Arial" w:cs="Arial"/>
                <w:color w:val="000000" w:themeColor="text1"/>
                <w:spacing w:val="-2"/>
              </w:rPr>
              <w:t xml:space="preserve"> </w:t>
            </w:r>
            <w:r w:rsidRPr="00024C37">
              <w:rPr>
                <w:rFonts w:ascii="Arial" w:hAnsi="Arial" w:cs="Arial"/>
                <w:color w:val="000000" w:themeColor="text1"/>
              </w:rPr>
              <w:t>PRELIMINAR</w:t>
            </w:r>
            <w:r w:rsidRPr="00024C37">
              <w:rPr>
                <w:rFonts w:ascii="Arial" w:hAnsi="Arial" w:cs="Arial"/>
                <w:color w:val="000000" w:themeColor="text1"/>
                <w:spacing w:val="-3"/>
              </w:rPr>
              <w:t xml:space="preserve"> </w:t>
            </w:r>
            <w:r w:rsidRPr="00024C37">
              <w:rPr>
                <w:rFonts w:ascii="Arial" w:hAnsi="Arial" w:cs="Arial"/>
                <w:color w:val="000000" w:themeColor="text1"/>
              </w:rPr>
              <w:t>DA</w:t>
            </w:r>
            <w:r w:rsidRPr="00024C37">
              <w:rPr>
                <w:rFonts w:ascii="Arial" w:hAnsi="Arial" w:cs="Arial"/>
                <w:color w:val="000000" w:themeColor="text1"/>
                <w:spacing w:val="-2"/>
              </w:rPr>
              <w:t xml:space="preserve"> </w:t>
            </w:r>
            <w:r w:rsidRPr="00024C37">
              <w:rPr>
                <w:rFonts w:ascii="Arial" w:hAnsi="Arial" w:cs="Arial"/>
                <w:color w:val="000000" w:themeColor="text1"/>
              </w:rPr>
              <w:t>ETAPA</w:t>
            </w:r>
            <w:r w:rsidRPr="00024C37">
              <w:rPr>
                <w:rFonts w:ascii="Arial" w:hAnsi="Arial" w:cs="Arial"/>
                <w:color w:val="000000" w:themeColor="text1"/>
                <w:spacing w:val="-2"/>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ANÁLISE</w:t>
            </w:r>
            <w:r w:rsidRPr="00024C37">
              <w:rPr>
                <w:rFonts w:ascii="Arial" w:hAnsi="Arial" w:cs="Arial"/>
                <w:color w:val="000000" w:themeColor="text1"/>
                <w:spacing w:val="-4"/>
              </w:rPr>
              <w:t xml:space="preserve"> </w:t>
            </w:r>
            <w:r w:rsidRPr="00024C37">
              <w:rPr>
                <w:rFonts w:ascii="Arial" w:hAnsi="Arial" w:cs="Arial"/>
                <w:color w:val="000000" w:themeColor="text1"/>
              </w:rPr>
              <w:t>DE</w:t>
            </w:r>
            <w:r w:rsidRPr="00024C37">
              <w:rPr>
                <w:rFonts w:ascii="Arial" w:hAnsi="Arial" w:cs="Arial"/>
                <w:color w:val="000000" w:themeColor="text1"/>
                <w:spacing w:val="-2"/>
              </w:rPr>
              <w:t xml:space="preserve"> </w:t>
            </w:r>
            <w:r w:rsidRPr="00024C37">
              <w:rPr>
                <w:rFonts w:ascii="Arial" w:hAnsi="Arial" w:cs="Arial"/>
                <w:color w:val="000000" w:themeColor="text1"/>
              </w:rPr>
              <w:t>OBJETO</w:t>
            </w:r>
          </w:p>
        </w:tc>
        <w:tc>
          <w:tcPr>
            <w:tcW w:w="2693" w:type="dxa"/>
          </w:tcPr>
          <w:p w14:paraId="7E3F333A" w14:textId="77777777" w:rsidR="00024C37" w:rsidRPr="00024C37" w:rsidRDefault="00024C37" w:rsidP="00F66708">
            <w:pPr>
              <w:pStyle w:val="TableParagraph"/>
              <w:ind w:left="0"/>
              <w:jc w:val="both"/>
              <w:rPr>
                <w:rFonts w:ascii="Arial" w:hAnsi="Arial" w:cs="Arial"/>
                <w:color w:val="000000" w:themeColor="text1"/>
              </w:rPr>
            </w:pPr>
            <w:r w:rsidRPr="00024C37">
              <w:rPr>
                <w:rFonts w:ascii="Arial" w:hAnsi="Arial" w:cs="Arial"/>
                <w:color w:val="000000" w:themeColor="text1"/>
              </w:rPr>
              <w:t xml:space="preserve">  20/10/2026 </w:t>
            </w:r>
          </w:p>
        </w:tc>
      </w:tr>
      <w:tr w:rsidR="00024C37" w:rsidRPr="00024C37" w14:paraId="77D8E9DF" w14:textId="77777777" w:rsidTr="00F66708">
        <w:trPr>
          <w:trHeight w:val="289"/>
        </w:trPr>
        <w:tc>
          <w:tcPr>
            <w:tcW w:w="6663" w:type="dxa"/>
          </w:tcPr>
          <w:p w14:paraId="7DCCDB09" w14:textId="77777777" w:rsidR="00024C37" w:rsidRPr="00024C37" w:rsidRDefault="00024C37" w:rsidP="00F66708">
            <w:pPr>
              <w:pStyle w:val="TableParagraph"/>
              <w:spacing w:before="27"/>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5"/>
              </w:rPr>
              <w:t xml:space="preserve"> </w:t>
            </w:r>
            <w:r w:rsidRPr="00024C37">
              <w:rPr>
                <w:rFonts w:ascii="Arial" w:hAnsi="Arial" w:cs="Arial"/>
                <w:color w:val="000000" w:themeColor="text1"/>
              </w:rPr>
              <w:t>PARA</w:t>
            </w:r>
            <w:r w:rsidRPr="00024C37">
              <w:rPr>
                <w:rFonts w:ascii="Arial" w:hAnsi="Arial" w:cs="Arial"/>
                <w:color w:val="000000" w:themeColor="text1"/>
                <w:spacing w:val="-3"/>
              </w:rPr>
              <w:t xml:space="preserve"> </w:t>
            </w:r>
            <w:r w:rsidRPr="00024C37">
              <w:rPr>
                <w:rFonts w:ascii="Arial" w:hAnsi="Arial" w:cs="Arial"/>
                <w:color w:val="000000" w:themeColor="text1"/>
              </w:rPr>
              <w:t>INTERPOSIÇÃO</w:t>
            </w:r>
            <w:r w:rsidRPr="00024C37">
              <w:rPr>
                <w:rFonts w:ascii="Arial" w:hAnsi="Arial" w:cs="Arial"/>
                <w:color w:val="000000" w:themeColor="text1"/>
                <w:spacing w:val="-4"/>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RECURSO</w:t>
            </w:r>
          </w:p>
        </w:tc>
        <w:tc>
          <w:tcPr>
            <w:tcW w:w="2693" w:type="dxa"/>
          </w:tcPr>
          <w:p w14:paraId="36FBE04E" w14:textId="77777777" w:rsidR="00024C37" w:rsidRPr="00024C37" w:rsidRDefault="00024C37" w:rsidP="00F66708">
            <w:pPr>
              <w:pStyle w:val="TableParagraph"/>
              <w:spacing w:before="27"/>
              <w:ind w:left="105"/>
              <w:jc w:val="both"/>
              <w:rPr>
                <w:rFonts w:ascii="Arial" w:hAnsi="Arial" w:cs="Arial"/>
                <w:color w:val="000000" w:themeColor="text1"/>
              </w:rPr>
            </w:pPr>
            <w:r w:rsidRPr="00024C37">
              <w:rPr>
                <w:rFonts w:ascii="Arial" w:hAnsi="Arial" w:cs="Arial"/>
                <w:color w:val="000000" w:themeColor="text1"/>
              </w:rPr>
              <w:t xml:space="preserve">21/10/2026 A 23/10/2026 </w:t>
            </w:r>
          </w:p>
        </w:tc>
      </w:tr>
      <w:tr w:rsidR="00024C37" w:rsidRPr="00024C37" w14:paraId="36487569" w14:textId="77777777" w:rsidTr="00F66708">
        <w:trPr>
          <w:trHeight w:val="292"/>
        </w:trPr>
        <w:tc>
          <w:tcPr>
            <w:tcW w:w="6663" w:type="dxa"/>
          </w:tcPr>
          <w:p w14:paraId="57911289"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DIVULGAÇÃO</w:t>
            </w:r>
            <w:r w:rsidRPr="00024C37">
              <w:rPr>
                <w:rFonts w:ascii="Arial" w:hAnsi="Arial" w:cs="Arial"/>
                <w:color w:val="000000" w:themeColor="text1"/>
                <w:spacing w:val="-3"/>
              </w:rPr>
              <w:t xml:space="preserve"> </w:t>
            </w:r>
            <w:r w:rsidRPr="00024C37">
              <w:rPr>
                <w:rFonts w:ascii="Arial" w:hAnsi="Arial" w:cs="Arial"/>
                <w:color w:val="000000" w:themeColor="text1"/>
              </w:rPr>
              <w:t>DO</w:t>
            </w:r>
            <w:r w:rsidRPr="00024C37">
              <w:rPr>
                <w:rFonts w:ascii="Arial" w:hAnsi="Arial" w:cs="Arial"/>
                <w:color w:val="000000" w:themeColor="text1"/>
                <w:spacing w:val="-2"/>
              </w:rPr>
              <w:t xml:space="preserve"> </w:t>
            </w:r>
            <w:r w:rsidRPr="00024C37">
              <w:rPr>
                <w:rFonts w:ascii="Arial" w:hAnsi="Arial" w:cs="Arial"/>
                <w:color w:val="000000" w:themeColor="text1"/>
              </w:rPr>
              <w:t>RESULTADO</w:t>
            </w:r>
            <w:r w:rsidRPr="00024C37">
              <w:rPr>
                <w:rFonts w:ascii="Arial" w:hAnsi="Arial" w:cs="Arial"/>
                <w:color w:val="000000" w:themeColor="text1"/>
                <w:spacing w:val="-2"/>
              </w:rPr>
              <w:t xml:space="preserve"> </w:t>
            </w:r>
            <w:r w:rsidRPr="00024C37">
              <w:rPr>
                <w:rFonts w:ascii="Arial" w:hAnsi="Arial" w:cs="Arial"/>
                <w:color w:val="000000" w:themeColor="text1"/>
              </w:rPr>
              <w:t>FINAL</w:t>
            </w:r>
            <w:r w:rsidRPr="00024C37">
              <w:rPr>
                <w:rFonts w:ascii="Arial" w:hAnsi="Arial" w:cs="Arial"/>
                <w:color w:val="000000" w:themeColor="text1"/>
                <w:spacing w:val="-3"/>
              </w:rPr>
              <w:t xml:space="preserve"> </w:t>
            </w:r>
            <w:r w:rsidRPr="00024C37">
              <w:rPr>
                <w:rFonts w:ascii="Arial" w:hAnsi="Arial" w:cs="Arial"/>
                <w:color w:val="000000" w:themeColor="text1"/>
              </w:rPr>
              <w:t>DA</w:t>
            </w:r>
            <w:r w:rsidRPr="00024C37">
              <w:rPr>
                <w:rFonts w:ascii="Arial" w:hAnsi="Arial" w:cs="Arial"/>
                <w:color w:val="000000" w:themeColor="text1"/>
                <w:spacing w:val="-2"/>
              </w:rPr>
              <w:t xml:space="preserve"> </w:t>
            </w:r>
            <w:r w:rsidRPr="00024C37">
              <w:rPr>
                <w:rFonts w:ascii="Arial" w:hAnsi="Arial" w:cs="Arial"/>
                <w:color w:val="000000" w:themeColor="text1"/>
              </w:rPr>
              <w:t>ETAPA</w:t>
            </w:r>
            <w:r w:rsidRPr="00024C37">
              <w:rPr>
                <w:rFonts w:ascii="Arial" w:hAnsi="Arial" w:cs="Arial"/>
                <w:color w:val="000000" w:themeColor="text1"/>
                <w:spacing w:val="-2"/>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ANÁLISE</w:t>
            </w:r>
            <w:r w:rsidRPr="00024C37">
              <w:rPr>
                <w:rFonts w:ascii="Arial" w:hAnsi="Arial" w:cs="Arial"/>
                <w:color w:val="000000" w:themeColor="text1"/>
                <w:spacing w:val="-4"/>
              </w:rPr>
              <w:t xml:space="preserve"> </w:t>
            </w:r>
            <w:r w:rsidRPr="00024C37">
              <w:rPr>
                <w:rFonts w:ascii="Arial" w:hAnsi="Arial" w:cs="Arial"/>
                <w:color w:val="000000" w:themeColor="text1"/>
              </w:rPr>
              <w:t>DE</w:t>
            </w:r>
            <w:r w:rsidRPr="00024C37">
              <w:rPr>
                <w:rFonts w:ascii="Arial" w:hAnsi="Arial" w:cs="Arial"/>
                <w:color w:val="000000" w:themeColor="text1"/>
                <w:spacing w:val="-2"/>
              </w:rPr>
              <w:t xml:space="preserve"> </w:t>
            </w:r>
            <w:r w:rsidRPr="00024C37">
              <w:rPr>
                <w:rFonts w:ascii="Arial" w:hAnsi="Arial" w:cs="Arial"/>
                <w:color w:val="000000" w:themeColor="text1"/>
              </w:rPr>
              <w:t>OBJETO</w:t>
            </w:r>
          </w:p>
        </w:tc>
        <w:tc>
          <w:tcPr>
            <w:tcW w:w="2693" w:type="dxa"/>
          </w:tcPr>
          <w:p w14:paraId="7380FBCA" w14:textId="77777777" w:rsidR="00024C37" w:rsidRPr="00024C37" w:rsidRDefault="00024C37" w:rsidP="00F66708">
            <w:pPr>
              <w:pStyle w:val="TableParagraph"/>
              <w:ind w:left="105"/>
              <w:jc w:val="both"/>
              <w:rPr>
                <w:rFonts w:ascii="Arial" w:hAnsi="Arial" w:cs="Arial"/>
                <w:color w:val="000000" w:themeColor="text1"/>
              </w:rPr>
            </w:pPr>
            <w:r w:rsidRPr="00024C37">
              <w:rPr>
                <w:rFonts w:ascii="Arial" w:hAnsi="Arial" w:cs="Arial"/>
                <w:color w:val="000000" w:themeColor="text1"/>
              </w:rPr>
              <w:t xml:space="preserve">28/10/2026 </w:t>
            </w:r>
          </w:p>
        </w:tc>
      </w:tr>
      <w:tr w:rsidR="00024C37" w:rsidRPr="00024C37" w14:paraId="2122F88B" w14:textId="77777777" w:rsidTr="00F66708">
        <w:trPr>
          <w:trHeight w:val="290"/>
        </w:trPr>
        <w:tc>
          <w:tcPr>
            <w:tcW w:w="6663" w:type="dxa"/>
          </w:tcPr>
          <w:p w14:paraId="14CD0EE5" w14:textId="77777777" w:rsidR="00024C37" w:rsidRPr="00024C37" w:rsidRDefault="00024C37" w:rsidP="00F66708">
            <w:pPr>
              <w:pStyle w:val="TableParagraph"/>
              <w:spacing w:before="27"/>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4"/>
              </w:rPr>
              <w:t xml:space="preserve"> </w:t>
            </w:r>
            <w:r w:rsidRPr="00024C37">
              <w:rPr>
                <w:rFonts w:ascii="Arial" w:hAnsi="Arial" w:cs="Arial"/>
                <w:color w:val="000000" w:themeColor="text1"/>
              </w:rPr>
              <w:t>PARA</w:t>
            </w:r>
            <w:r w:rsidRPr="00024C37">
              <w:rPr>
                <w:rFonts w:ascii="Arial" w:hAnsi="Arial" w:cs="Arial"/>
                <w:color w:val="000000" w:themeColor="text1"/>
                <w:spacing w:val="-2"/>
              </w:rPr>
              <w:t xml:space="preserve"> </w:t>
            </w:r>
            <w:r w:rsidRPr="00024C37">
              <w:rPr>
                <w:rFonts w:ascii="Arial" w:hAnsi="Arial" w:cs="Arial"/>
                <w:color w:val="000000" w:themeColor="text1"/>
              </w:rPr>
              <w:t>ENVIO</w:t>
            </w:r>
            <w:r w:rsidRPr="00024C37">
              <w:rPr>
                <w:rFonts w:ascii="Arial" w:hAnsi="Arial" w:cs="Arial"/>
                <w:color w:val="000000" w:themeColor="text1"/>
                <w:spacing w:val="-2"/>
              </w:rPr>
              <w:t xml:space="preserve"> </w:t>
            </w:r>
            <w:r w:rsidRPr="00024C37">
              <w:rPr>
                <w:rFonts w:ascii="Arial" w:hAnsi="Arial" w:cs="Arial"/>
                <w:color w:val="000000" w:themeColor="text1"/>
              </w:rPr>
              <w:t>DOCUMENTAL</w:t>
            </w:r>
            <w:r w:rsidRPr="00024C37">
              <w:rPr>
                <w:rFonts w:ascii="Arial" w:hAnsi="Arial" w:cs="Arial"/>
                <w:color w:val="000000" w:themeColor="text1"/>
                <w:spacing w:val="-4"/>
              </w:rPr>
              <w:t xml:space="preserve"> </w:t>
            </w:r>
            <w:r w:rsidRPr="00024C37">
              <w:rPr>
                <w:rFonts w:ascii="Arial" w:hAnsi="Arial" w:cs="Arial"/>
                <w:color w:val="000000" w:themeColor="text1"/>
              </w:rPr>
              <w:t>DA</w:t>
            </w:r>
            <w:r w:rsidRPr="00024C37">
              <w:rPr>
                <w:rFonts w:ascii="Arial" w:hAnsi="Arial" w:cs="Arial"/>
                <w:color w:val="000000" w:themeColor="text1"/>
                <w:spacing w:val="-2"/>
              </w:rPr>
              <w:t xml:space="preserve"> </w:t>
            </w:r>
            <w:r w:rsidRPr="00024C37">
              <w:rPr>
                <w:rFonts w:ascii="Arial" w:hAnsi="Arial" w:cs="Arial"/>
                <w:color w:val="000000" w:themeColor="text1"/>
              </w:rPr>
              <w:t>ETAPA</w:t>
            </w:r>
            <w:r w:rsidRPr="00024C37">
              <w:rPr>
                <w:rFonts w:ascii="Arial" w:hAnsi="Arial" w:cs="Arial"/>
                <w:color w:val="000000" w:themeColor="text1"/>
                <w:spacing w:val="-2"/>
              </w:rPr>
              <w:t xml:space="preserve"> </w:t>
            </w:r>
            <w:r w:rsidRPr="00024C37">
              <w:rPr>
                <w:rFonts w:ascii="Arial" w:hAnsi="Arial" w:cs="Arial"/>
                <w:color w:val="000000" w:themeColor="text1"/>
              </w:rPr>
              <w:t>DE</w:t>
            </w:r>
            <w:r w:rsidRPr="00024C37">
              <w:rPr>
                <w:rFonts w:ascii="Arial" w:hAnsi="Arial" w:cs="Arial"/>
                <w:color w:val="000000" w:themeColor="text1"/>
                <w:spacing w:val="-4"/>
              </w:rPr>
              <w:t xml:space="preserve"> </w:t>
            </w:r>
            <w:r w:rsidRPr="00024C37">
              <w:rPr>
                <w:rFonts w:ascii="Arial" w:hAnsi="Arial" w:cs="Arial"/>
                <w:color w:val="000000" w:themeColor="text1"/>
              </w:rPr>
              <w:t>HABILITAÇÃO</w:t>
            </w:r>
          </w:p>
        </w:tc>
        <w:tc>
          <w:tcPr>
            <w:tcW w:w="2693" w:type="dxa"/>
          </w:tcPr>
          <w:p w14:paraId="19C12130" w14:textId="77777777" w:rsidR="00024C37" w:rsidRPr="00024C37" w:rsidRDefault="00024C37" w:rsidP="00F66708">
            <w:pPr>
              <w:pStyle w:val="TableParagraph"/>
              <w:spacing w:before="27"/>
              <w:ind w:left="105"/>
              <w:jc w:val="both"/>
              <w:rPr>
                <w:rFonts w:ascii="Arial" w:hAnsi="Arial" w:cs="Arial"/>
                <w:color w:val="000000" w:themeColor="text1"/>
              </w:rPr>
            </w:pPr>
            <w:r w:rsidRPr="00024C37">
              <w:rPr>
                <w:rFonts w:ascii="Arial" w:hAnsi="Arial" w:cs="Arial"/>
                <w:color w:val="000000" w:themeColor="text1"/>
              </w:rPr>
              <w:t>29/10/2026 A 06/11/2026</w:t>
            </w:r>
          </w:p>
        </w:tc>
      </w:tr>
      <w:tr w:rsidR="00024C37" w:rsidRPr="00024C37" w14:paraId="4C3F1268" w14:textId="77777777" w:rsidTr="00F66708">
        <w:trPr>
          <w:trHeight w:val="292"/>
        </w:trPr>
        <w:tc>
          <w:tcPr>
            <w:tcW w:w="6663" w:type="dxa"/>
          </w:tcPr>
          <w:p w14:paraId="55A5B89F"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DIVULGAÇÃO</w:t>
            </w:r>
            <w:r w:rsidRPr="00024C37">
              <w:rPr>
                <w:rFonts w:ascii="Arial" w:hAnsi="Arial" w:cs="Arial"/>
                <w:color w:val="000000" w:themeColor="text1"/>
                <w:spacing w:val="-3"/>
              </w:rPr>
              <w:t xml:space="preserve"> </w:t>
            </w:r>
            <w:r w:rsidRPr="00024C37">
              <w:rPr>
                <w:rFonts w:ascii="Arial" w:hAnsi="Arial" w:cs="Arial"/>
                <w:color w:val="000000" w:themeColor="text1"/>
              </w:rPr>
              <w:t>DO</w:t>
            </w:r>
            <w:r w:rsidRPr="00024C37">
              <w:rPr>
                <w:rFonts w:ascii="Arial" w:hAnsi="Arial" w:cs="Arial"/>
                <w:color w:val="000000" w:themeColor="text1"/>
                <w:spacing w:val="-2"/>
              </w:rPr>
              <w:t xml:space="preserve"> </w:t>
            </w:r>
            <w:r w:rsidRPr="00024C37">
              <w:rPr>
                <w:rFonts w:ascii="Arial" w:hAnsi="Arial" w:cs="Arial"/>
                <w:color w:val="000000" w:themeColor="text1"/>
              </w:rPr>
              <w:t>RESULTADO</w:t>
            </w:r>
            <w:r w:rsidRPr="00024C37">
              <w:rPr>
                <w:rFonts w:ascii="Arial" w:hAnsi="Arial" w:cs="Arial"/>
                <w:color w:val="000000" w:themeColor="text1"/>
                <w:spacing w:val="-2"/>
              </w:rPr>
              <w:t xml:space="preserve"> </w:t>
            </w:r>
            <w:r w:rsidRPr="00024C37">
              <w:rPr>
                <w:rFonts w:ascii="Arial" w:hAnsi="Arial" w:cs="Arial"/>
                <w:color w:val="000000" w:themeColor="text1"/>
              </w:rPr>
              <w:t>PRELIMINAR</w:t>
            </w:r>
            <w:r w:rsidRPr="00024C37">
              <w:rPr>
                <w:rFonts w:ascii="Arial" w:hAnsi="Arial" w:cs="Arial"/>
                <w:color w:val="000000" w:themeColor="text1"/>
                <w:spacing w:val="-3"/>
              </w:rPr>
              <w:t xml:space="preserve"> </w:t>
            </w:r>
            <w:r w:rsidRPr="00024C37">
              <w:rPr>
                <w:rFonts w:ascii="Arial" w:hAnsi="Arial" w:cs="Arial"/>
                <w:color w:val="000000" w:themeColor="text1"/>
              </w:rPr>
              <w:t>DA</w:t>
            </w:r>
            <w:r w:rsidRPr="00024C37">
              <w:rPr>
                <w:rFonts w:ascii="Arial" w:hAnsi="Arial" w:cs="Arial"/>
                <w:color w:val="000000" w:themeColor="text1"/>
                <w:spacing w:val="-2"/>
              </w:rPr>
              <w:t xml:space="preserve"> </w:t>
            </w:r>
            <w:r w:rsidRPr="00024C37">
              <w:rPr>
                <w:rFonts w:ascii="Arial" w:hAnsi="Arial" w:cs="Arial"/>
                <w:color w:val="000000" w:themeColor="text1"/>
              </w:rPr>
              <w:t>ETAPA</w:t>
            </w:r>
            <w:r w:rsidRPr="00024C37">
              <w:rPr>
                <w:rFonts w:ascii="Arial" w:hAnsi="Arial" w:cs="Arial"/>
                <w:color w:val="000000" w:themeColor="text1"/>
                <w:spacing w:val="-2"/>
              </w:rPr>
              <w:t xml:space="preserve"> </w:t>
            </w:r>
            <w:r w:rsidRPr="00024C37">
              <w:rPr>
                <w:rFonts w:ascii="Arial" w:hAnsi="Arial" w:cs="Arial"/>
                <w:color w:val="000000" w:themeColor="text1"/>
              </w:rPr>
              <w:t>DE</w:t>
            </w:r>
            <w:r w:rsidRPr="00024C37">
              <w:rPr>
                <w:rFonts w:ascii="Arial" w:hAnsi="Arial" w:cs="Arial"/>
                <w:color w:val="000000" w:themeColor="text1"/>
                <w:spacing w:val="-2"/>
              </w:rPr>
              <w:t xml:space="preserve"> </w:t>
            </w:r>
            <w:r w:rsidRPr="00024C37">
              <w:rPr>
                <w:rFonts w:ascii="Arial" w:hAnsi="Arial" w:cs="Arial"/>
                <w:color w:val="000000" w:themeColor="text1"/>
              </w:rPr>
              <w:t>HABILITAÇÃO</w:t>
            </w:r>
          </w:p>
        </w:tc>
        <w:tc>
          <w:tcPr>
            <w:tcW w:w="2693" w:type="dxa"/>
          </w:tcPr>
          <w:p w14:paraId="51A89A94" w14:textId="77777777" w:rsidR="00024C37" w:rsidRPr="00024C37" w:rsidRDefault="00024C37" w:rsidP="00F66708">
            <w:pPr>
              <w:pStyle w:val="TableParagraph"/>
              <w:ind w:left="105"/>
              <w:jc w:val="both"/>
              <w:rPr>
                <w:rFonts w:ascii="Arial" w:hAnsi="Arial" w:cs="Arial"/>
                <w:color w:val="000000" w:themeColor="text1"/>
              </w:rPr>
            </w:pPr>
            <w:r w:rsidRPr="00024C37">
              <w:rPr>
                <w:rFonts w:ascii="Arial" w:hAnsi="Arial" w:cs="Arial"/>
                <w:color w:val="000000" w:themeColor="text1"/>
              </w:rPr>
              <w:t xml:space="preserve">09/11/2026 </w:t>
            </w:r>
          </w:p>
        </w:tc>
      </w:tr>
      <w:tr w:rsidR="00024C37" w:rsidRPr="00024C37" w14:paraId="48D5E6BE" w14:textId="77777777" w:rsidTr="00F66708">
        <w:trPr>
          <w:trHeight w:val="289"/>
        </w:trPr>
        <w:tc>
          <w:tcPr>
            <w:tcW w:w="6663" w:type="dxa"/>
          </w:tcPr>
          <w:p w14:paraId="2AB1F62D" w14:textId="77777777" w:rsidR="00024C37" w:rsidRPr="00024C37" w:rsidRDefault="00024C37" w:rsidP="00F66708">
            <w:pPr>
              <w:pStyle w:val="TableParagraph"/>
              <w:spacing w:before="27"/>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5"/>
              </w:rPr>
              <w:t xml:space="preserve"> </w:t>
            </w:r>
            <w:r w:rsidRPr="00024C37">
              <w:rPr>
                <w:rFonts w:ascii="Arial" w:hAnsi="Arial" w:cs="Arial"/>
                <w:color w:val="000000" w:themeColor="text1"/>
              </w:rPr>
              <w:t>PARA</w:t>
            </w:r>
            <w:r w:rsidRPr="00024C37">
              <w:rPr>
                <w:rFonts w:ascii="Arial" w:hAnsi="Arial" w:cs="Arial"/>
                <w:color w:val="000000" w:themeColor="text1"/>
                <w:spacing w:val="-3"/>
              </w:rPr>
              <w:t xml:space="preserve"> </w:t>
            </w:r>
            <w:r w:rsidRPr="00024C37">
              <w:rPr>
                <w:rFonts w:ascii="Arial" w:hAnsi="Arial" w:cs="Arial"/>
                <w:color w:val="000000" w:themeColor="text1"/>
              </w:rPr>
              <w:t>INTERPOSIÇÃO</w:t>
            </w:r>
            <w:r w:rsidRPr="00024C37">
              <w:rPr>
                <w:rFonts w:ascii="Arial" w:hAnsi="Arial" w:cs="Arial"/>
                <w:color w:val="000000" w:themeColor="text1"/>
                <w:spacing w:val="-4"/>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RECURSO</w:t>
            </w:r>
          </w:p>
        </w:tc>
        <w:tc>
          <w:tcPr>
            <w:tcW w:w="2693" w:type="dxa"/>
          </w:tcPr>
          <w:p w14:paraId="083DE063" w14:textId="77777777" w:rsidR="00024C37" w:rsidRPr="00024C37" w:rsidRDefault="00024C37" w:rsidP="00F66708">
            <w:pPr>
              <w:pStyle w:val="TableParagraph"/>
              <w:spacing w:before="27"/>
              <w:ind w:left="105"/>
              <w:jc w:val="both"/>
              <w:rPr>
                <w:rFonts w:ascii="Arial" w:hAnsi="Arial" w:cs="Arial"/>
                <w:color w:val="000000" w:themeColor="text1"/>
              </w:rPr>
            </w:pPr>
            <w:r w:rsidRPr="00024C37">
              <w:rPr>
                <w:rFonts w:ascii="Arial" w:hAnsi="Arial" w:cs="Arial"/>
                <w:color w:val="000000" w:themeColor="text1"/>
              </w:rPr>
              <w:t>09/11/2026 A 11/11/2026</w:t>
            </w:r>
          </w:p>
        </w:tc>
      </w:tr>
      <w:tr w:rsidR="00024C37" w:rsidRPr="00024C37" w14:paraId="1E22CB83" w14:textId="77777777" w:rsidTr="00F66708">
        <w:trPr>
          <w:trHeight w:val="290"/>
        </w:trPr>
        <w:tc>
          <w:tcPr>
            <w:tcW w:w="6663" w:type="dxa"/>
          </w:tcPr>
          <w:p w14:paraId="5101EA61"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DIVULGAÇÃO</w:t>
            </w:r>
            <w:r w:rsidRPr="00024C37">
              <w:rPr>
                <w:rFonts w:ascii="Arial" w:hAnsi="Arial" w:cs="Arial"/>
                <w:color w:val="000000" w:themeColor="text1"/>
                <w:spacing w:val="-3"/>
              </w:rPr>
              <w:t xml:space="preserve"> </w:t>
            </w:r>
            <w:r w:rsidRPr="00024C37">
              <w:rPr>
                <w:rFonts w:ascii="Arial" w:hAnsi="Arial" w:cs="Arial"/>
                <w:color w:val="000000" w:themeColor="text1"/>
              </w:rPr>
              <w:t>DO</w:t>
            </w:r>
            <w:r w:rsidRPr="00024C37">
              <w:rPr>
                <w:rFonts w:ascii="Arial" w:hAnsi="Arial" w:cs="Arial"/>
                <w:color w:val="000000" w:themeColor="text1"/>
                <w:spacing w:val="-3"/>
              </w:rPr>
              <w:t xml:space="preserve"> </w:t>
            </w:r>
            <w:r w:rsidRPr="00024C37">
              <w:rPr>
                <w:rFonts w:ascii="Arial" w:hAnsi="Arial" w:cs="Arial"/>
                <w:color w:val="000000" w:themeColor="text1"/>
              </w:rPr>
              <w:t>RESULTADO</w:t>
            </w:r>
            <w:r w:rsidRPr="00024C37">
              <w:rPr>
                <w:rFonts w:ascii="Arial" w:hAnsi="Arial" w:cs="Arial"/>
                <w:color w:val="000000" w:themeColor="text1"/>
                <w:spacing w:val="-3"/>
              </w:rPr>
              <w:t xml:space="preserve"> </w:t>
            </w:r>
            <w:r w:rsidRPr="00024C37">
              <w:rPr>
                <w:rFonts w:ascii="Arial" w:hAnsi="Arial" w:cs="Arial"/>
                <w:color w:val="000000" w:themeColor="text1"/>
              </w:rPr>
              <w:t>FINAL</w:t>
            </w:r>
          </w:p>
        </w:tc>
        <w:tc>
          <w:tcPr>
            <w:tcW w:w="2693" w:type="dxa"/>
          </w:tcPr>
          <w:p w14:paraId="51895F88" w14:textId="77777777" w:rsidR="00024C37" w:rsidRPr="00024C37" w:rsidRDefault="00024C37" w:rsidP="00F66708">
            <w:pPr>
              <w:pStyle w:val="TableParagraph"/>
              <w:ind w:left="105"/>
              <w:jc w:val="both"/>
              <w:rPr>
                <w:rFonts w:ascii="Arial" w:hAnsi="Arial" w:cs="Arial"/>
                <w:color w:val="000000" w:themeColor="text1"/>
              </w:rPr>
            </w:pPr>
            <w:r w:rsidRPr="00024C37">
              <w:rPr>
                <w:rFonts w:ascii="Arial" w:hAnsi="Arial" w:cs="Arial"/>
                <w:color w:val="000000" w:themeColor="text1"/>
              </w:rPr>
              <w:t xml:space="preserve">16/11/2026 </w:t>
            </w:r>
          </w:p>
        </w:tc>
      </w:tr>
      <w:tr w:rsidR="00024C37" w:rsidRPr="00024C37" w14:paraId="1B2C9EB9" w14:textId="77777777" w:rsidTr="00F66708">
        <w:trPr>
          <w:trHeight w:val="292"/>
        </w:trPr>
        <w:tc>
          <w:tcPr>
            <w:tcW w:w="6663" w:type="dxa"/>
          </w:tcPr>
          <w:p w14:paraId="37E611AB" w14:textId="77777777" w:rsidR="00024C37" w:rsidRPr="00024C37" w:rsidRDefault="00024C37" w:rsidP="00F66708">
            <w:pPr>
              <w:pStyle w:val="TableParagraph"/>
              <w:jc w:val="both"/>
              <w:rPr>
                <w:rFonts w:ascii="Arial" w:hAnsi="Arial" w:cs="Arial"/>
                <w:color w:val="000000" w:themeColor="text1"/>
              </w:rPr>
            </w:pPr>
            <w:r w:rsidRPr="00024C37">
              <w:rPr>
                <w:rFonts w:ascii="Arial" w:hAnsi="Arial" w:cs="Arial"/>
                <w:color w:val="000000" w:themeColor="text1"/>
              </w:rPr>
              <w:t>PERÍODO</w:t>
            </w:r>
            <w:r w:rsidRPr="00024C37">
              <w:rPr>
                <w:rFonts w:ascii="Arial" w:hAnsi="Arial" w:cs="Arial"/>
                <w:color w:val="000000" w:themeColor="text1"/>
                <w:spacing w:val="-5"/>
              </w:rPr>
              <w:t xml:space="preserve"> </w:t>
            </w:r>
            <w:r w:rsidRPr="00024C37">
              <w:rPr>
                <w:rFonts w:ascii="Arial" w:hAnsi="Arial" w:cs="Arial"/>
                <w:color w:val="000000" w:themeColor="text1"/>
              </w:rPr>
              <w:t>DE</w:t>
            </w:r>
            <w:r w:rsidRPr="00024C37">
              <w:rPr>
                <w:rFonts w:ascii="Arial" w:hAnsi="Arial" w:cs="Arial"/>
                <w:color w:val="000000" w:themeColor="text1"/>
                <w:spacing w:val="-3"/>
              </w:rPr>
              <w:t xml:space="preserve"> </w:t>
            </w:r>
            <w:r w:rsidRPr="00024C37">
              <w:rPr>
                <w:rFonts w:ascii="Arial" w:hAnsi="Arial" w:cs="Arial"/>
                <w:color w:val="000000" w:themeColor="text1"/>
              </w:rPr>
              <w:t>ASSINATURA</w:t>
            </w:r>
            <w:r w:rsidRPr="00024C37">
              <w:rPr>
                <w:rFonts w:ascii="Arial" w:hAnsi="Arial" w:cs="Arial"/>
                <w:color w:val="000000" w:themeColor="text1"/>
                <w:spacing w:val="-3"/>
              </w:rPr>
              <w:t xml:space="preserve"> </w:t>
            </w:r>
            <w:r w:rsidRPr="00024C37">
              <w:rPr>
                <w:rFonts w:ascii="Arial" w:hAnsi="Arial" w:cs="Arial"/>
                <w:color w:val="000000" w:themeColor="text1"/>
              </w:rPr>
              <w:t>DO TERMO DE EXECUÇÃO CULTURAL</w:t>
            </w:r>
          </w:p>
        </w:tc>
        <w:tc>
          <w:tcPr>
            <w:tcW w:w="2693" w:type="dxa"/>
          </w:tcPr>
          <w:p w14:paraId="1040A5FD" w14:textId="77777777" w:rsidR="00024C37" w:rsidRPr="00024C37" w:rsidRDefault="00024C37" w:rsidP="00F66708">
            <w:pPr>
              <w:pStyle w:val="TableParagraph"/>
              <w:ind w:left="105"/>
              <w:jc w:val="both"/>
              <w:rPr>
                <w:rFonts w:ascii="Arial" w:hAnsi="Arial" w:cs="Arial"/>
                <w:color w:val="000000" w:themeColor="text1"/>
              </w:rPr>
            </w:pPr>
            <w:r w:rsidRPr="00024C37">
              <w:rPr>
                <w:rFonts w:ascii="Arial" w:hAnsi="Arial" w:cs="Arial"/>
                <w:color w:val="000000" w:themeColor="text1"/>
              </w:rPr>
              <w:t xml:space="preserve">17/11/2026 A 19/11/2026 </w:t>
            </w:r>
          </w:p>
        </w:tc>
      </w:tr>
    </w:tbl>
    <w:bookmarkEnd w:id="1"/>
    <w:p w14:paraId="19D1E17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 xml:space="preserve">2.3  Cronograma</w:t>
      </w:r>
    </w:p>
    <w:p w14:paraId="23C29BC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7BDEA7B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AS INSCRIÇÕES SERÃO REALIZADAS conforme orientações descritas no item 4 deste edital.</w:t>
      </w:r>
    </w:p>
    <w:p w14:paraId="27D5C8F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2.4 Quem pode participar</w:t>
      </w:r>
    </w:p>
    <w:p w14:paraId="4F8B7456" w14:textId="231BE69D"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Pode se inscrever no Edital qualquer agente cultural que </w:t>
      </w:r>
      <w:r w:rsidRPr="00D768BD">
        <w:rPr>
          <w:rFonts w:ascii="Arial" w:hAnsi="Arial" w:cs="Arial"/>
          <w:b/>
          <w:bCs/>
          <w:color w:val="000000" w:themeColor="text1"/>
        </w:rPr>
        <w:t>atua ou reside na Zona Rural</w:t>
      </w:r>
      <w:r>
        <w:rPr>
          <w:rFonts w:ascii="Arial" w:hAnsi="Arial" w:cs="Arial"/>
          <w:color w:val="000000" w:themeColor="text1"/>
        </w:rPr>
        <w:t xml:space="preserve"> do</w:t>
      </w:r>
      <w:r w:rsidRPr="00024C37">
        <w:rPr>
          <w:rFonts w:ascii="Arial" w:hAnsi="Arial" w:cs="Arial"/>
          <w:color w:val="000000" w:themeColor="text1"/>
        </w:rPr>
        <w:t> Município de Itabaiana, há pelo menos 2 anos.</w:t>
      </w:r>
    </w:p>
    <w:p w14:paraId="33FAE175" w14:textId="77777777" w:rsidR="00024C37" w:rsidRPr="00024C37" w:rsidRDefault="00024C37" w:rsidP="00024C37">
      <w:pPr>
        <w:spacing w:after="0"/>
        <w:jc w:val="both"/>
        <w:rPr>
          <w:rFonts w:ascii="Arial" w:hAnsi="Arial" w:cs="Arial"/>
          <w:color w:val="000000" w:themeColor="text1"/>
        </w:rPr>
      </w:pPr>
      <w:r w:rsidRPr="00024C37">
        <w:rPr>
          <w:rFonts w:ascii="Arial" w:hAnsi="Arial" w:cs="Arial"/>
          <w:b/>
          <w:color w:val="000000" w:themeColor="text1"/>
        </w:rPr>
        <w:t>Agente Cultural</w:t>
      </w:r>
      <w:r w:rsidRPr="00024C37">
        <w:rPr>
          <w:rFonts w:ascii="Arial" w:hAnsi="Arial" w:cs="Arial"/>
          <w:color w:val="000000" w:themeColor="text1"/>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3AA813A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O agente cultural pode ser:</w:t>
      </w:r>
    </w:p>
    <w:p w14:paraId="5D06D8D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I - Pessoa física ou Microempreendedor Individual (MEI)</w:t>
      </w:r>
    </w:p>
    <w:p w14:paraId="6AB89A0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II - Pessoa jurídica com fins lucrativos (Ex.: empresa de pequeno porte, empresa de grande porte, </w:t>
      </w:r>
      <w:proofErr w:type="spellStart"/>
      <w:r w:rsidRPr="00024C37">
        <w:rPr>
          <w:rFonts w:ascii="Arial" w:hAnsi="Arial" w:cs="Arial"/>
          <w:color w:val="000000" w:themeColor="text1"/>
        </w:rPr>
        <w:t>etc</w:t>
      </w:r>
      <w:proofErr w:type="spellEnd"/>
      <w:r w:rsidRPr="00024C37">
        <w:rPr>
          <w:rFonts w:ascii="Arial" w:hAnsi="Arial" w:cs="Arial"/>
          <w:color w:val="000000" w:themeColor="text1"/>
        </w:rPr>
        <w:t>)</w:t>
      </w:r>
    </w:p>
    <w:p w14:paraId="46F9B8B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III - Pessoa jurídica sem fins lucrativos (Ex.: Associação, Fundação, </w:t>
      </w:r>
      <w:proofErr w:type="gramStart"/>
      <w:r w:rsidRPr="00024C37">
        <w:rPr>
          <w:rFonts w:ascii="Arial" w:hAnsi="Arial" w:cs="Arial"/>
          <w:color w:val="000000" w:themeColor="text1"/>
        </w:rPr>
        <w:t>Cooperativa</w:t>
      </w:r>
      <w:proofErr w:type="gramEnd"/>
      <w:r w:rsidRPr="00024C37">
        <w:rPr>
          <w:rFonts w:ascii="Arial" w:hAnsi="Arial" w:cs="Arial"/>
          <w:color w:val="000000" w:themeColor="text1"/>
        </w:rPr>
        <w:t xml:space="preserve">, </w:t>
      </w:r>
      <w:proofErr w:type="spellStart"/>
      <w:r w:rsidRPr="00024C37">
        <w:rPr>
          <w:rFonts w:ascii="Arial" w:hAnsi="Arial" w:cs="Arial"/>
          <w:color w:val="000000" w:themeColor="text1"/>
        </w:rPr>
        <w:t>etc</w:t>
      </w:r>
      <w:proofErr w:type="spellEnd"/>
      <w:r w:rsidRPr="00024C37">
        <w:rPr>
          <w:rFonts w:ascii="Arial" w:hAnsi="Arial" w:cs="Arial"/>
          <w:color w:val="000000" w:themeColor="text1"/>
        </w:rPr>
        <w:t>)</w:t>
      </w:r>
    </w:p>
    <w:p w14:paraId="752F0FF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IV - Coletivo/Grupo sem CNPJ representado por pessoa física.</w:t>
      </w:r>
    </w:p>
    <w:p w14:paraId="2984D412"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Na hipótese de agentes culturais que atuem como grupo ou coletivo cultural sem constituição jurídica (ou seja, sem CNPJ), será indicada pessoa física como </w:t>
      </w:r>
      <w:r w:rsidRPr="00024C37">
        <w:rPr>
          <w:rFonts w:ascii="Arial" w:hAnsi="Arial" w:cs="Arial"/>
          <w:color w:val="000000" w:themeColor="text1"/>
        </w:rPr>
        <w:lastRenderedPageBreak/>
        <w:t>responsável legal para o ato da assinatura do Termo de Execução Cultural e a representação será formalizada em declaração assinada pelos demais integrantes do grupo ou coletivo, podendo ser utilizado o modelo constante no Anexo VII.</w:t>
      </w:r>
    </w:p>
    <w:p w14:paraId="1DFF5FB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bCs/>
          <w:color w:val="000000" w:themeColor="text1"/>
        </w:rPr>
      </w:pPr>
    </w:p>
    <w:p w14:paraId="67C87FE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2.5 Quem NÃO pode participar</w:t>
      </w:r>
    </w:p>
    <w:p w14:paraId="11DF475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Não pode se inscrever neste Edital, agentes culturais que: </w:t>
      </w:r>
    </w:p>
    <w:p w14:paraId="3DC1861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tenham</w:t>
      </w:r>
      <w:proofErr w:type="gramEnd"/>
      <w:r w:rsidRPr="00024C37">
        <w:rPr>
          <w:rFonts w:ascii="Arial" w:hAnsi="Arial" w:cs="Arial"/>
          <w:color w:val="000000" w:themeColor="text1"/>
        </w:rPr>
        <w:t xml:space="preserve"> participado diretamente da etapa de elaboração do edital, da etapa de análise de propostas ou da etapa de julgamento de recursos;</w:t>
      </w:r>
    </w:p>
    <w:p w14:paraId="4441E8E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sejam</w:t>
      </w:r>
      <w:proofErr w:type="gramEnd"/>
      <w:r w:rsidRPr="00024C37">
        <w:rPr>
          <w:rFonts w:ascii="Arial" w:hAnsi="Arial" w:cs="Arial"/>
          <w:color w:val="000000" w:themeColor="text1"/>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2F901FB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471D5B6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 xml:space="preserve">Atenção! </w:t>
      </w:r>
      <w:r w:rsidRPr="00024C37">
        <w:rPr>
          <w:rFonts w:ascii="Arial" w:hAnsi="Arial" w:cs="Arial"/>
          <w:color w:val="000000" w:themeColor="text1"/>
        </w:rPr>
        <w:t xml:space="preserve">O agente cultural que integrar o Conselho de Cultura somente ficará impossibilitado de concorrer neste Edital quando se enquadrar nas vedações previstas no item 2.5. </w:t>
      </w:r>
    </w:p>
    <w:p w14:paraId="4C47CFB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Quando se tratar de agentes culturais que constituem pessoas jurídicas, estarão impedidas de apresentar projetos aquelas cujos sócios, diretores e/ou administradores se enquadrarem nas situações descritas neste item.</w:t>
      </w:r>
    </w:p>
    <w:p w14:paraId="79F9594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 xml:space="preserve">Atenção! </w:t>
      </w:r>
      <w:r w:rsidRPr="00024C37">
        <w:rPr>
          <w:rFonts w:ascii="Arial" w:hAnsi="Arial" w:cs="Arial"/>
          <w:color w:val="000000" w:themeColor="text1"/>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6DE2EDE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2.6 Quantos projetos cada agente cultural pode apresentar neste edital</w:t>
      </w:r>
    </w:p>
    <w:p w14:paraId="35CDB386" w14:textId="77777777" w:rsidR="00024C37" w:rsidRPr="00024C37" w:rsidRDefault="00024C37" w:rsidP="00024C37">
      <w:pPr>
        <w:pStyle w:val="isselectedend"/>
        <w:jc w:val="both"/>
        <w:rPr>
          <w:rFonts w:ascii="Arial" w:hAnsi="Arial" w:cs="Arial"/>
          <w:color w:val="000000" w:themeColor="text1"/>
          <w:sz w:val="22"/>
          <w:szCs w:val="22"/>
        </w:rPr>
      </w:pPr>
      <w:r w:rsidRPr="00024C37">
        <w:rPr>
          <w:rFonts w:ascii="Arial" w:hAnsi="Arial" w:cs="Arial"/>
          <w:color w:val="000000" w:themeColor="text1"/>
          <w:sz w:val="22"/>
          <w:szCs w:val="22"/>
        </w:rPr>
        <w:t xml:space="preserve">Cada agente cultural poderá participar de </w:t>
      </w:r>
      <w:r w:rsidRPr="00024C37">
        <w:rPr>
          <w:rStyle w:val="Forte"/>
          <w:rFonts w:ascii="Arial" w:eastAsiaTheme="majorEastAsia" w:hAnsi="Arial" w:cs="Arial"/>
          <w:color w:val="000000" w:themeColor="text1"/>
          <w:sz w:val="22"/>
          <w:szCs w:val="22"/>
        </w:rPr>
        <w:t>apenas 1 (um) edital</w:t>
      </w:r>
      <w:r w:rsidRPr="00024C37">
        <w:rPr>
          <w:rFonts w:ascii="Arial" w:hAnsi="Arial" w:cs="Arial"/>
          <w:color w:val="000000" w:themeColor="text1"/>
          <w:sz w:val="22"/>
          <w:szCs w:val="22"/>
        </w:rPr>
        <w:t xml:space="preserve"> publicado pela Secretaria Municipal de Cultura no âmbito desta ação, sendo vedada a realização de inscrição, simultaneamente, em outro edital da mesma ação.</w:t>
      </w:r>
    </w:p>
    <w:p w14:paraId="2F6CF838" w14:textId="77777777" w:rsidR="00024C37" w:rsidRPr="00024C37" w:rsidRDefault="00024C37" w:rsidP="00024C37">
      <w:pPr>
        <w:pStyle w:val="isselectedend"/>
        <w:jc w:val="both"/>
        <w:rPr>
          <w:rFonts w:ascii="Arial" w:hAnsi="Arial" w:cs="Arial"/>
          <w:color w:val="000000" w:themeColor="text1"/>
          <w:sz w:val="22"/>
          <w:szCs w:val="22"/>
        </w:rPr>
      </w:pPr>
      <w:r w:rsidRPr="00024C37">
        <w:rPr>
          <w:rFonts w:ascii="Arial" w:hAnsi="Arial" w:cs="Arial"/>
          <w:color w:val="000000" w:themeColor="text1"/>
          <w:sz w:val="22"/>
          <w:szCs w:val="22"/>
        </w:rPr>
        <w:t xml:space="preserve">Neste edital, cada agente cultural poderá apresentar </w:t>
      </w:r>
      <w:r w:rsidRPr="00024C37">
        <w:rPr>
          <w:rStyle w:val="Forte"/>
          <w:rFonts w:ascii="Arial" w:eastAsiaTheme="majorEastAsia" w:hAnsi="Arial" w:cs="Arial"/>
          <w:color w:val="000000" w:themeColor="text1"/>
          <w:sz w:val="22"/>
          <w:szCs w:val="22"/>
        </w:rPr>
        <w:t>apenas 1 (uma) inscrição</w:t>
      </w:r>
      <w:r w:rsidRPr="00024C37">
        <w:rPr>
          <w:rFonts w:ascii="Arial" w:hAnsi="Arial" w:cs="Arial"/>
          <w:color w:val="000000" w:themeColor="text1"/>
          <w:sz w:val="22"/>
          <w:szCs w:val="22"/>
        </w:rPr>
        <w:t xml:space="preserve">, em </w:t>
      </w:r>
      <w:r w:rsidRPr="00024C37">
        <w:rPr>
          <w:rStyle w:val="Forte"/>
          <w:rFonts w:ascii="Arial" w:eastAsiaTheme="majorEastAsia" w:hAnsi="Arial" w:cs="Arial"/>
          <w:color w:val="000000" w:themeColor="text1"/>
          <w:sz w:val="22"/>
          <w:szCs w:val="22"/>
        </w:rPr>
        <w:t>1 (uma) única categoria</w:t>
      </w:r>
      <w:r w:rsidRPr="00024C37">
        <w:rPr>
          <w:rFonts w:ascii="Arial" w:hAnsi="Arial" w:cs="Arial"/>
          <w:color w:val="000000" w:themeColor="text1"/>
          <w:sz w:val="22"/>
          <w:szCs w:val="22"/>
        </w:rPr>
        <w:t xml:space="preserve">, podendo ser contemplado com, no máximo, </w:t>
      </w:r>
      <w:r w:rsidRPr="00024C37">
        <w:rPr>
          <w:rStyle w:val="Forte"/>
          <w:rFonts w:ascii="Arial" w:eastAsiaTheme="majorEastAsia" w:hAnsi="Arial" w:cs="Arial"/>
          <w:color w:val="000000" w:themeColor="text1"/>
          <w:sz w:val="22"/>
          <w:szCs w:val="22"/>
        </w:rPr>
        <w:t>1 (um) projeto</w:t>
      </w:r>
      <w:r w:rsidRPr="00024C37">
        <w:rPr>
          <w:rFonts w:ascii="Arial" w:hAnsi="Arial" w:cs="Arial"/>
          <w:color w:val="000000" w:themeColor="text1"/>
          <w:sz w:val="22"/>
          <w:szCs w:val="22"/>
        </w:rPr>
        <w:t>.</w:t>
      </w:r>
    </w:p>
    <w:p w14:paraId="52E25BD2" w14:textId="6907CD71" w:rsidR="00024C37" w:rsidRPr="00024C37" w:rsidRDefault="00024C37" w:rsidP="00024C37">
      <w:pPr>
        <w:pStyle w:val="NormalWeb"/>
        <w:jc w:val="both"/>
        <w:rPr>
          <w:rFonts w:ascii="Arial" w:hAnsi="Arial" w:cs="Arial"/>
          <w:color w:val="000000" w:themeColor="text1"/>
          <w:sz w:val="22"/>
          <w:szCs w:val="22"/>
        </w:rPr>
      </w:pPr>
      <w:r w:rsidRPr="00024C37">
        <w:rPr>
          <w:rFonts w:ascii="Arial" w:hAnsi="Arial" w:cs="Arial"/>
          <w:color w:val="000000" w:themeColor="text1"/>
          <w:sz w:val="22"/>
          <w:szCs w:val="22"/>
        </w:rPr>
        <w:t xml:space="preserve">Caso sejam identificadas inscrições duplicadas do mesmo agente cultural, neste ou em outro edital da mesma ação, será considerada válida </w:t>
      </w:r>
      <w:r w:rsidRPr="00024C37">
        <w:rPr>
          <w:rStyle w:val="Forte"/>
          <w:rFonts w:ascii="Arial" w:eastAsiaTheme="majorEastAsia" w:hAnsi="Arial" w:cs="Arial"/>
          <w:color w:val="000000" w:themeColor="text1"/>
          <w:sz w:val="22"/>
          <w:szCs w:val="22"/>
        </w:rPr>
        <w:t>apenas a última inscrição realizada</w:t>
      </w:r>
      <w:r w:rsidRPr="00024C37">
        <w:rPr>
          <w:rFonts w:ascii="Arial" w:hAnsi="Arial" w:cs="Arial"/>
          <w:color w:val="000000" w:themeColor="text1"/>
          <w:sz w:val="22"/>
          <w:szCs w:val="22"/>
        </w:rPr>
        <w:t>, sendo as inscrições anteriores automaticamente desconsideradas.</w:t>
      </w:r>
    </w:p>
    <w:p w14:paraId="4CC6675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3. ETAPAS</w:t>
      </w:r>
    </w:p>
    <w:p w14:paraId="7278367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Este edital é composto pelas seguintes etapas:</w:t>
      </w:r>
    </w:p>
    <w:p w14:paraId="08CFA392" w14:textId="77777777" w:rsidR="00024C37" w:rsidRPr="00024C37" w:rsidRDefault="00024C37" w:rsidP="00024C37">
      <w:pPr>
        <w:numPr>
          <w:ilvl w:val="0"/>
          <w:numId w:val="3"/>
        </w:num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 xml:space="preserve">Inscrições – </w:t>
      </w:r>
      <w:r w:rsidRPr="00024C37">
        <w:rPr>
          <w:rFonts w:ascii="Arial" w:hAnsi="Arial" w:cs="Arial"/>
          <w:color w:val="000000" w:themeColor="text1"/>
        </w:rPr>
        <w:t>etapa de apresentação dos projetos pelos agentes culturais</w:t>
      </w:r>
    </w:p>
    <w:p w14:paraId="20C2CE37" w14:textId="77777777" w:rsidR="00024C37" w:rsidRPr="00024C37" w:rsidRDefault="00024C37" w:rsidP="00024C37">
      <w:pPr>
        <w:numPr>
          <w:ilvl w:val="0"/>
          <w:numId w:val="3"/>
        </w:num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Seleção –</w:t>
      </w:r>
      <w:r w:rsidRPr="00024C37">
        <w:rPr>
          <w:rFonts w:ascii="Arial" w:hAnsi="Arial" w:cs="Arial"/>
          <w:color w:val="000000" w:themeColor="text1"/>
        </w:rPr>
        <w:t xml:space="preserve"> etapa em que uma comissão analisa e seleciona os projetos</w:t>
      </w:r>
    </w:p>
    <w:p w14:paraId="6C6DD3F8" w14:textId="77777777" w:rsidR="00024C37" w:rsidRPr="00024C37" w:rsidRDefault="00024C37" w:rsidP="00024C37">
      <w:pPr>
        <w:numPr>
          <w:ilvl w:val="0"/>
          <w:numId w:val="3"/>
        </w:num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Habilitação –</w:t>
      </w:r>
      <w:r w:rsidRPr="00024C37">
        <w:rPr>
          <w:rFonts w:ascii="Arial" w:hAnsi="Arial" w:cs="Arial"/>
          <w:color w:val="000000" w:themeColor="text1"/>
        </w:rPr>
        <w:t xml:space="preserve"> etapa em que os agentes culturais selecionados na etapa anterior serão convocados para apresentar documentos de habilitação</w:t>
      </w:r>
    </w:p>
    <w:p w14:paraId="4C69AF94" w14:textId="77777777" w:rsidR="00024C37" w:rsidRDefault="00024C37" w:rsidP="00024C37">
      <w:pPr>
        <w:numPr>
          <w:ilvl w:val="0"/>
          <w:numId w:val="3"/>
        </w:num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lastRenderedPageBreak/>
        <w:t xml:space="preserve">Assinatura do Termo de Execução Cultural </w:t>
      </w:r>
      <w:r w:rsidRPr="00024C37">
        <w:rPr>
          <w:rFonts w:ascii="Arial" w:hAnsi="Arial" w:cs="Arial"/>
          <w:color w:val="000000" w:themeColor="text1"/>
        </w:rPr>
        <w:t>– etapa em que os agentes culturais habilitados serão convocados para assinar o Termo de Execução Cultural</w:t>
      </w:r>
    </w:p>
    <w:p w14:paraId="0D9B246F"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62E33A02"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0ED9239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0D819C8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4. INSCRIÇÕES</w:t>
      </w:r>
    </w:p>
    <w:p w14:paraId="405FBA9E" w14:textId="10EE2189"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As inscrições serão realizadas exclusivamente por meio da plataforma</w:t>
      </w:r>
      <w:r w:rsidRPr="00024C37">
        <w:rPr>
          <w:rFonts w:ascii="Arial" w:hAnsi="Arial" w:cs="Arial"/>
          <w:b/>
          <w:bCs/>
          <w:color w:val="000000" w:themeColor="text1"/>
        </w:rPr>
        <w:t xml:space="preserve"> disponibilizada pela secretaria de cultura</w:t>
      </w:r>
      <w:r w:rsidRPr="00024C37">
        <w:rPr>
          <w:rFonts w:ascii="Arial" w:hAnsi="Arial" w:cs="Arial"/>
          <w:color w:val="000000" w:themeColor="text1"/>
        </w:rPr>
        <w:t xml:space="preserve">, mediante acesso ao seguinte endereço eletrônico: </w:t>
      </w:r>
      <w:hyperlink r:id="rId12" w:history="1">
        <w:r w:rsidR="0024475B" w:rsidRPr="004236C6">
          <w:rPr>
            <w:rStyle w:val="Hyperlink"/>
            <w:rFonts w:ascii="Arial" w:hAnsi="Arial" w:cs="Arial"/>
          </w:rPr>
          <w:t>www.cultura.itabaiana.pb.gov.br</w:t>
        </w:r>
      </w:hyperlink>
      <w:r w:rsidRPr="00024C37">
        <w:rPr>
          <w:rFonts w:ascii="Arial" w:hAnsi="Arial" w:cs="Arial"/>
          <w:color w:val="000000" w:themeColor="text1"/>
        </w:rPr>
        <w:t xml:space="preserve">: </w:t>
      </w:r>
    </w:p>
    <w:p w14:paraId="338720B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bCs/>
          <w:color w:val="000000" w:themeColor="text1"/>
        </w:rPr>
      </w:pPr>
      <w:r w:rsidRPr="00024C37">
        <w:rPr>
          <w:rFonts w:ascii="Arial" w:hAnsi="Arial" w:cs="Arial"/>
          <w:color w:val="000000" w:themeColor="text1"/>
        </w:rPr>
        <w:t xml:space="preserve">a) Formulário de inscrição (Anexo II)  </w:t>
      </w:r>
    </w:p>
    <w:p w14:paraId="61FF7DE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b) Plano de Trabalho (projeto), conforme Anexo III; </w:t>
      </w:r>
    </w:p>
    <w:p w14:paraId="218DC3D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bCs/>
          <w:color w:val="000000" w:themeColor="text1"/>
        </w:rPr>
      </w:pPr>
      <w:r w:rsidRPr="00024C37">
        <w:rPr>
          <w:rFonts w:ascii="Arial" w:hAnsi="Arial" w:cs="Arial"/>
          <w:color w:val="000000" w:themeColor="text1"/>
        </w:rPr>
        <w:t>c) Documentos específicos relacionados na categoria de apoio em que o projeto será inscrito conforme Anexo I, quando houver; </w:t>
      </w:r>
    </w:p>
    <w:p w14:paraId="569EB61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d) Autodeclaração étnico-racial ou de pessoa com deficiência, se for concorrer às cotas;</w:t>
      </w:r>
    </w:p>
    <w:p w14:paraId="21BB956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e) Declaração de representação, se for concorrer como um coletivo sem CNPJ; e</w:t>
      </w:r>
    </w:p>
    <w:p w14:paraId="345F411F"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f) Outros documentos que o agente cultural julgar necessário para auxiliar na avaliação do mérito cultural do projeto.  </w:t>
      </w:r>
    </w:p>
    <w:p w14:paraId="1B8B3D98" w14:textId="56715BA2" w:rsidR="00D768BD" w:rsidRPr="00024C37" w:rsidRDefault="00D768BD"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Pr>
          <w:rFonts w:ascii="Arial" w:hAnsi="Arial" w:cs="Arial"/>
          <w:color w:val="000000" w:themeColor="text1"/>
        </w:rPr>
        <w:t>g) Comprovante de Endereço na Zona Rural e Portfólio Artístico.</w:t>
      </w:r>
    </w:p>
    <w:p w14:paraId="45521EA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O agente cultural é responsável pelo envio dos documentos e pela qualidade visual, conteúdo dos arquivos e informações de seu projeto. </w:t>
      </w:r>
    </w:p>
    <w:p w14:paraId="284CBF14" w14:textId="34B57FA6"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bCs/>
          <w:color w:val="000000" w:themeColor="text1"/>
        </w:rPr>
        <w:t>Atenção!</w:t>
      </w:r>
      <w:r w:rsidRPr="00024C37">
        <w:rPr>
          <w:rFonts w:ascii="Arial" w:hAnsi="Arial" w:cs="Arial"/>
          <w:color w:val="000000" w:themeColor="text1"/>
        </w:rPr>
        <w:t xml:space="preserve"> A </w:t>
      </w:r>
      <w:proofErr w:type="spellStart"/>
      <w:r w:rsidRPr="00024C37">
        <w:rPr>
          <w:rFonts w:ascii="Arial" w:hAnsi="Arial" w:cs="Arial"/>
          <w:color w:val="000000" w:themeColor="text1"/>
        </w:rPr>
        <w:t>inscrição</w:t>
      </w:r>
      <w:proofErr w:type="spellEnd"/>
      <w:r w:rsidRPr="00024C37">
        <w:rPr>
          <w:rFonts w:ascii="Arial" w:hAnsi="Arial" w:cs="Arial"/>
          <w:color w:val="000000" w:themeColor="text1"/>
        </w:rPr>
        <w:t xml:space="preserve"> implica no conhecimento e </w:t>
      </w:r>
      <w:proofErr w:type="spellStart"/>
      <w:r w:rsidRPr="00024C37">
        <w:rPr>
          <w:rFonts w:ascii="Arial" w:hAnsi="Arial" w:cs="Arial"/>
          <w:color w:val="000000" w:themeColor="text1"/>
        </w:rPr>
        <w:t>concordância</w:t>
      </w:r>
      <w:proofErr w:type="spellEnd"/>
      <w:r w:rsidRPr="00024C37">
        <w:rPr>
          <w:rFonts w:ascii="Arial" w:hAnsi="Arial" w:cs="Arial"/>
          <w:color w:val="000000" w:themeColor="text1"/>
        </w:rPr>
        <w:t xml:space="preserve"> dos termos e </w:t>
      </w:r>
      <w:proofErr w:type="spellStart"/>
      <w:r w:rsidRPr="00024C37">
        <w:rPr>
          <w:rFonts w:ascii="Arial" w:hAnsi="Arial" w:cs="Arial"/>
          <w:color w:val="000000" w:themeColor="text1"/>
        </w:rPr>
        <w:t>condições</w:t>
      </w:r>
      <w:proofErr w:type="spellEnd"/>
      <w:r w:rsidRPr="00024C37">
        <w:rPr>
          <w:rFonts w:ascii="Arial" w:hAnsi="Arial" w:cs="Arial"/>
          <w:color w:val="000000" w:themeColor="text1"/>
        </w:rPr>
        <w:t xml:space="preserve"> previstos neste Edital, na Lei 14.399/2022 (Política Nacional Aldir Blanc de Fomento à Cultura), na Lei nº 14.903/2024 (Marco regulatório de fomento à cultura), no Decreto 11.740/2023 (Decreto Política Nacional Aldir Blanc) e no Decreto nº 11.453/2023 (Decreto de fomento).</w:t>
      </w:r>
    </w:p>
    <w:p w14:paraId="234B305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 COTAS</w:t>
      </w:r>
    </w:p>
    <w:p w14:paraId="168A694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5.1 Categoria de cotas</w:t>
      </w:r>
    </w:p>
    <w:p w14:paraId="56F5F86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Ficam garantidas cotas em todas as categorias do edital para:</w:t>
      </w:r>
    </w:p>
    <w:p w14:paraId="3546CE83" w14:textId="77777777" w:rsidR="00024C37" w:rsidRPr="00024C37" w:rsidRDefault="00024C37" w:rsidP="00024C37">
      <w:pPr>
        <w:numPr>
          <w:ilvl w:val="0"/>
          <w:numId w:val="2"/>
        </w:num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pessoas negras (pretas e pardas);</w:t>
      </w:r>
    </w:p>
    <w:p w14:paraId="786D3FF8" w14:textId="77777777" w:rsidR="00024C37" w:rsidRPr="00024C37" w:rsidRDefault="00024C37" w:rsidP="00024C37">
      <w:pPr>
        <w:numPr>
          <w:ilvl w:val="0"/>
          <w:numId w:val="2"/>
        </w:num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pessoas indígenas;</w:t>
      </w:r>
    </w:p>
    <w:p w14:paraId="123BF8C5" w14:textId="77777777" w:rsidR="00024C37" w:rsidRPr="00024C37" w:rsidRDefault="00024C37" w:rsidP="00024C37">
      <w:pPr>
        <w:numPr>
          <w:ilvl w:val="0"/>
          <w:numId w:val="2"/>
        </w:num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pessoas com deficiência.</w:t>
      </w:r>
    </w:p>
    <w:p w14:paraId="21C351C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 quantidade de cotas destinadas a cada categoria do edital está descrita no Anexo I.</w:t>
      </w:r>
    </w:p>
    <w:p w14:paraId="5D25A36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Para concorrer às cotas, os agentes culturais deverão preencher uma autodeclaração.</w:t>
      </w:r>
    </w:p>
    <w:p w14:paraId="07F9706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 autodeclaração pode ser apresentada por escrito, em áudio, em vídeos ou em outros formatos acessíveis.</w:t>
      </w:r>
    </w:p>
    <w:p w14:paraId="075A8AD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5.2 Concorrência concomitante</w:t>
      </w:r>
    </w:p>
    <w:p w14:paraId="378D4F5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de seleção. </w:t>
      </w:r>
    </w:p>
    <w:p w14:paraId="432AAD41"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lastRenderedPageBreak/>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341F60AF" w14:textId="77777777" w:rsid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78A09DD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p>
    <w:p w14:paraId="574563D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5.3 Desistência do optante pela cota</w:t>
      </w:r>
    </w:p>
    <w:p w14:paraId="1C14F98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Em caso de desistência de optantes aprovados nas cotas, a vaga não preenchida deverá ser ocupada por pessoa que concorreu às cotas de acordo com a ordem de classificação. </w:t>
      </w:r>
    </w:p>
    <w:p w14:paraId="6BB5FE5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5.4 Remanejamento das cotas</w:t>
      </w:r>
    </w:p>
    <w:p w14:paraId="3FEA6BC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No caso de não existirem propostas aptas em número suficiente para o cumprimento de uma das categorias de cotas, o número de vagas restantes deverá ser destinado inicialmente para a outra categoria de cotas.</w:t>
      </w:r>
    </w:p>
    <w:p w14:paraId="1F36736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Caso não haja agentes culturais inscritos em outra categoria de cotas, as vagas não preenchidas deverão ser direcionadas para a ampla concorrência, sendo direcionadas para os demais candidatos aprovados, de acordo com a ordem de classificação.</w:t>
      </w:r>
    </w:p>
    <w:p w14:paraId="06F6581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5.5 Aplicação das cotas para pessoas jurídicas e coletivos</w:t>
      </w:r>
    </w:p>
    <w:p w14:paraId="339F29A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As pessoas jurídicas e coletivos sem CNPJ podem concorrer às cotas, desde que preencham algum dos requisitos abaixo: </w:t>
      </w:r>
    </w:p>
    <w:p w14:paraId="7C0CB7D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pessoas</w:t>
      </w:r>
      <w:proofErr w:type="gramEnd"/>
      <w:r w:rsidRPr="00024C37">
        <w:rPr>
          <w:rFonts w:ascii="Arial" w:hAnsi="Arial" w:cs="Arial"/>
          <w:color w:val="000000" w:themeColor="text1"/>
        </w:rPr>
        <w:t xml:space="preserve"> jurídicas em que mais da metade dos sócios são pessoas negras, indígenas ou com deficiência,</w:t>
      </w:r>
    </w:p>
    <w:p w14:paraId="0EF58F5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pessoas</w:t>
      </w:r>
      <w:proofErr w:type="gramEnd"/>
      <w:r w:rsidRPr="00024C37">
        <w:rPr>
          <w:rFonts w:ascii="Arial" w:hAnsi="Arial" w:cs="Arial"/>
          <w:color w:val="000000" w:themeColor="text1"/>
        </w:rPr>
        <w:t xml:space="preserve"> jurídicas ou grupos e coletivos sem CNPJ que possuam pessoas negras, indígenas ou com deficiência em posições de liderança no projeto cultural;</w:t>
      </w:r>
    </w:p>
    <w:p w14:paraId="7D88ED8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III - pessoas jurídicas ou coletivos sem CNPJ que possuam equipe do projeto cultural majoritariamente composta por pessoas negras, indígenas ou com deficiência; e</w:t>
      </w:r>
    </w:p>
    <w:p w14:paraId="090CFD4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gramStart"/>
      <w:r w:rsidRPr="00024C37">
        <w:rPr>
          <w:rFonts w:ascii="Arial" w:hAnsi="Arial" w:cs="Arial"/>
          <w:color w:val="000000" w:themeColor="text1"/>
        </w:rPr>
        <w:t>outras</w:t>
      </w:r>
      <w:proofErr w:type="gramEnd"/>
      <w:r w:rsidRPr="00024C37">
        <w:rPr>
          <w:rFonts w:ascii="Arial" w:hAnsi="Arial" w:cs="Arial"/>
          <w:color w:val="000000" w:themeColor="text1"/>
        </w:rPr>
        <w:t xml:space="preserve"> formas de composição que garantam o protagonismo de pessoas negras, indígenas ou com deficiência na pessoa jurídica ou no grupo e coletivo sem personalidade jurídica.</w:t>
      </w:r>
    </w:p>
    <w:p w14:paraId="525C7CD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As pessoas físicas que compõem a pessoa jurídica ou o coletivo sem CNPJ devem preencher uma autodeclaração, conforme modelos do Anexo VIII e Anexo IX. </w:t>
      </w:r>
    </w:p>
    <w:p w14:paraId="412EBA0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6. COMO ELABORAR O PROJETO (PLANO DE TRABALHO) </w:t>
      </w:r>
    </w:p>
    <w:p w14:paraId="38A3313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6.1 Preenchimento do modelo</w:t>
      </w:r>
    </w:p>
    <w:p w14:paraId="67A3542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agente cultural deve preencher o Anexo II - </w:t>
      </w:r>
      <w:proofErr w:type="spellStart"/>
      <w:r w:rsidRPr="00024C37">
        <w:rPr>
          <w:rFonts w:ascii="Arial" w:hAnsi="Arial" w:cs="Arial"/>
          <w:color w:val="000000" w:themeColor="text1"/>
        </w:rPr>
        <w:t>Formulário</w:t>
      </w:r>
      <w:proofErr w:type="spellEnd"/>
      <w:r w:rsidRPr="00024C37">
        <w:rPr>
          <w:rFonts w:ascii="Arial" w:hAnsi="Arial" w:cs="Arial"/>
          <w:color w:val="000000" w:themeColor="text1"/>
        </w:rPr>
        <w:t xml:space="preserve"> de </w:t>
      </w:r>
      <w:proofErr w:type="spellStart"/>
      <w:r w:rsidRPr="00024C37">
        <w:rPr>
          <w:rFonts w:ascii="Arial" w:hAnsi="Arial" w:cs="Arial"/>
          <w:color w:val="000000" w:themeColor="text1"/>
        </w:rPr>
        <w:t>Inscrição</w:t>
      </w:r>
      <w:proofErr w:type="spellEnd"/>
      <w:r w:rsidRPr="00024C37">
        <w:rPr>
          <w:rFonts w:ascii="Arial" w:hAnsi="Arial" w:cs="Arial"/>
          <w:color w:val="000000" w:themeColor="text1"/>
        </w:rPr>
        <w:t>, documento que contém a ficha de inscrição, e o Anexo III - Plano de Trabalho, documento que contém a descrição do projeto e a planilha orçamentária.</w:t>
      </w:r>
    </w:p>
    <w:p w14:paraId="7FDF77B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agente cultural será o único responsável pela veracidade do projeto e documentos encaminhados, isentando a Prefeitura Municipal de Itabaiana de qualquer responsabilidade civil ou penal. </w:t>
      </w:r>
    </w:p>
    <w:p w14:paraId="3AFF84E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6.2 Previsão de execução do projeto</w:t>
      </w:r>
    </w:p>
    <w:p w14:paraId="7799CC4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Os projetos apresentados deverão ser executados até 12 meses a contar da data de assinatura do termo de execução cultural.</w:t>
      </w:r>
    </w:p>
    <w:p w14:paraId="623FD65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6.3 Custos do projeto</w:t>
      </w:r>
    </w:p>
    <w:p w14:paraId="460F2B0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lastRenderedPageBreak/>
        <w:t>O agente cultural deve preencher a planilha orçamentária constante no Anexo III indicando os custos do projeto, por categoria, acompanhado dos valores condizentes com as práticas de mercado. O agente cultural pode informar qual a referência de preço utilizada, de acordo com as características e realidades do projeto.</w:t>
      </w:r>
    </w:p>
    <w:p w14:paraId="4EF1F6A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338FE8A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O valor solicitado não poderá ser superior ao valor máximo destinado a cada projeto, conforme Anexo I do presente edital.</w:t>
      </w:r>
    </w:p>
    <w:p w14:paraId="32DCA71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eastAsia="Times New Roman" w:hAnsi="Arial" w:cs="Arial"/>
          <w:color w:val="000000" w:themeColor="text1"/>
        </w:rPr>
      </w:pPr>
      <w:r w:rsidRPr="00024C37">
        <w:rPr>
          <w:rFonts w:ascii="Arial" w:hAnsi="Arial" w:cs="Arial"/>
          <w:b/>
          <w:color w:val="000000" w:themeColor="text1"/>
        </w:rPr>
        <w:t>Atenção!</w:t>
      </w:r>
      <w:r w:rsidRPr="00024C37">
        <w:rPr>
          <w:rFonts w:ascii="Arial" w:eastAsia="Times New Roman" w:hAnsi="Arial" w:cs="Arial"/>
          <w:color w:val="000000" w:themeColor="text1"/>
        </w:rPr>
        <w:t xml:space="preserve"> </w:t>
      </w:r>
      <w:r w:rsidRPr="00024C37">
        <w:rPr>
          <w:rFonts w:ascii="Arial" w:hAnsi="Arial" w:cs="Arial"/>
          <w:color w:val="000000" w:themeColor="text1"/>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603943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625AFBC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 xml:space="preserve">6.4 Recursos de acessibilidade </w:t>
      </w:r>
    </w:p>
    <w:p w14:paraId="577987F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Os projetos devem contar com medidas de acessibilidade física, atitudinal e comunicacional compatíveis com as suas </w:t>
      </w:r>
      <w:proofErr w:type="spellStart"/>
      <w:r w:rsidRPr="00024C37">
        <w:rPr>
          <w:rFonts w:ascii="Arial" w:hAnsi="Arial" w:cs="Arial"/>
          <w:color w:val="000000" w:themeColor="text1"/>
        </w:rPr>
        <w:t>características</w:t>
      </w:r>
      <w:proofErr w:type="spellEnd"/>
      <w:r w:rsidRPr="00024C37">
        <w:rPr>
          <w:rFonts w:ascii="Arial" w:hAnsi="Arial" w:cs="Arial"/>
          <w:color w:val="000000" w:themeColor="text1"/>
        </w:rPr>
        <w:t>, nos termos do disposto na </w:t>
      </w:r>
      <w:hyperlink r:id="rId13">
        <w:r w:rsidRPr="00024C37">
          <w:rPr>
            <w:rFonts w:ascii="Arial" w:hAnsi="Arial" w:cs="Arial"/>
            <w:color w:val="000000" w:themeColor="text1"/>
            <w:u w:val="single"/>
          </w:rPr>
          <w:t>Lei nº 13.146, de 6 de julho de 2015</w:t>
        </w:r>
      </w:hyperlink>
      <w:r w:rsidRPr="00024C37">
        <w:rPr>
          <w:rFonts w:ascii="Arial" w:hAnsi="Arial" w:cs="Arial"/>
          <w:color w:val="000000" w:themeColor="text1"/>
        </w:rPr>
        <w:t> (Lei Brasileira de Inclusão da Pessoa com Deficiência).</w:t>
      </w:r>
    </w:p>
    <w:p w14:paraId="6C61C89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São medidas de acessibilidade:</w:t>
      </w:r>
    </w:p>
    <w:p w14:paraId="7E5891E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no</w:t>
      </w:r>
      <w:proofErr w:type="gramEnd"/>
      <w:r w:rsidRPr="00024C37">
        <w:rPr>
          <w:rFonts w:ascii="Arial" w:hAnsi="Arial" w:cs="Arial"/>
          <w:color w:val="000000" w:themeColor="text1"/>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26E3524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no</w:t>
      </w:r>
      <w:proofErr w:type="gramEnd"/>
      <w:r w:rsidRPr="00024C37">
        <w:rPr>
          <w:rFonts w:ascii="Arial" w:hAnsi="Arial" w:cs="Arial"/>
          <w:color w:val="000000" w:themeColor="text1"/>
        </w:rPr>
        <w:t xml:space="preserve"> aspecto comunicacional, recursos de acessibilidade para permitir o acesso de pessoas com deficiência intelectual, auditiva ou visual ao conteúdo dos produtos culturais gerados pelo projeto, pela iniciativa ou pelo espaço; e</w:t>
      </w:r>
    </w:p>
    <w:p w14:paraId="79D7EFD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6C17FB1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Especificamente para pessoas com deficiência, mecanismos de protagonismo e participação poderão ser concretizados também por meio das seguintes iniciativas, entre outras:</w:t>
      </w:r>
    </w:p>
    <w:p w14:paraId="6F089D5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adaptação</w:t>
      </w:r>
      <w:proofErr w:type="gramEnd"/>
      <w:r w:rsidRPr="00024C37">
        <w:rPr>
          <w:rFonts w:ascii="Arial" w:hAnsi="Arial" w:cs="Arial"/>
          <w:color w:val="000000" w:themeColor="text1"/>
        </w:rPr>
        <w:t xml:space="preserve"> de espaços culturais com residências inclusivas;</w:t>
      </w:r>
    </w:p>
    <w:p w14:paraId="3889C3F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utilização</w:t>
      </w:r>
      <w:proofErr w:type="gramEnd"/>
      <w:r w:rsidRPr="00024C37">
        <w:rPr>
          <w:rFonts w:ascii="Arial" w:hAnsi="Arial" w:cs="Arial"/>
          <w:color w:val="000000" w:themeColor="text1"/>
        </w:rPr>
        <w:t xml:space="preserve"> de tecnologias assistivas, ajudas técnicas e produtos com desenho universal;</w:t>
      </w:r>
    </w:p>
    <w:p w14:paraId="182EAF3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III - medidas de prevenção e erradicação de barreiras atitudinais;</w:t>
      </w:r>
    </w:p>
    <w:p w14:paraId="5204D9C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gramStart"/>
      <w:r w:rsidRPr="00024C37">
        <w:rPr>
          <w:rFonts w:ascii="Arial" w:hAnsi="Arial" w:cs="Arial"/>
          <w:color w:val="000000" w:themeColor="text1"/>
        </w:rPr>
        <w:t>contratação</w:t>
      </w:r>
      <w:proofErr w:type="gramEnd"/>
      <w:r w:rsidRPr="00024C37">
        <w:rPr>
          <w:rFonts w:ascii="Arial" w:hAnsi="Arial" w:cs="Arial"/>
          <w:color w:val="000000" w:themeColor="text1"/>
        </w:rPr>
        <w:t xml:space="preserve"> de serviços de assistência por acompanhante; ou</w:t>
      </w:r>
    </w:p>
    <w:p w14:paraId="1F245AE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 - </w:t>
      </w:r>
      <w:proofErr w:type="gramStart"/>
      <w:r w:rsidRPr="00024C37">
        <w:rPr>
          <w:rFonts w:ascii="Arial" w:hAnsi="Arial" w:cs="Arial"/>
          <w:color w:val="000000" w:themeColor="text1"/>
        </w:rPr>
        <w:t>oferta</w:t>
      </w:r>
      <w:proofErr w:type="gramEnd"/>
      <w:r w:rsidRPr="00024C37">
        <w:rPr>
          <w:rFonts w:ascii="Arial" w:hAnsi="Arial" w:cs="Arial"/>
          <w:color w:val="000000" w:themeColor="text1"/>
        </w:rPr>
        <w:t xml:space="preserve"> de ações de formação e capacitação acessíveis a pessoas com deficiência.</w:t>
      </w:r>
    </w:p>
    <w:p w14:paraId="50BF0F3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7. ETAPA DE SELEÇÃO</w:t>
      </w:r>
    </w:p>
    <w:p w14:paraId="4CB710D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lastRenderedPageBreak/>
        <w:t>7.1 Quem analisa os projetos</w:t>
      </w:r>
    </w:p>
    <w:p w14:paraId="260DBE81" w14:textId="77777777" w:rsidR="00024C37" w:rsidRPr="00024C37" w:rsidRDefault="00024C37" w:rsidP="00024C37">
      <w:pPr>
        <w:pStyle w:val="isselectedend"/>
        <w:jc w:val="both"/>
        <w:rPr>
          <w:rFonts w:ascii="Arial" w:hAnsi="Arial" w:cs="Arial"/>
          <w:color w:val="000000" w:themeColor="text1"/>
          <w:sz w:val="22"/>
          <w:szCs w:val="22"/>
        </w:rPr>
      </w:pPr>
      <w:r w:rsidRPr="00024C37">
        <w:rPr>
          <w:rFonts w:ascii="Arial" w:hAnsi="Arial" w:cs="Arial"/>
          <w:color w:val="000000" w:themeColor="text1"/>
          <w:sz w:val="22"/>
          <w:szCs w:val="22"/>
        </w:rPr>
        <w:t xml:space="preserve">As inscrições e propostas apresentadas neste edital serão avaliadas pelo </w:t>
      </w:r>
      <w:r w:rsidRPr="00024C37">
        <w:rPr>
          <w:rStyle w:val="Forte"/>
          <w:rFonts w:ascii="Arial" w:eastAsiaTheme="majorEastAsia" w:hAnsi="Arial" w:cs="Arial"/>
          <w:color w:val="000000" w:themeColor="text1"/>
          <w:sz w:val="22"/>
          <w:szCs w:val="22"/>
        </w:rPr>
        <w:t>Comitê Gestor da Política Nacional Aldir Blanc de Fomento à Cultura – PNAB do Município</w:t>
      </w:r>
      <w:r w:rsidRPr="00024C37">
        <w:rPr>
          <w:rFonts w:ascii="Arial" w:hAnsi="Arial" w:cs="Arial"/>
          <w:color w:val="000000" w:themeColor="text1"/>
          <w:sz w:val="22"/>
          <w:szCs w:val="22"/>
        </w:rPr>
        <w:t xml:space="preserve">, criado pelo </w:t>
      </w:r>
      <w:r w:rsidRPr="00024C37">
        <w:rPr>
          <w:rStyle w:val="Forte"/>
          <w:rFonts w:ascii="Arial" w:eastAsiaTheme="majorEastAsia" w:hAnsi="Arial" w:cs="Arial"/>
          <w:color w:val="000000" w:themeColor="text1"/>
          <w:sz w:val="22"/>
          <w:szCs w:val="22"/>
        </w:rPr>
        <w:t>Decreto Municipal nº 17/2026</w:t>
      </w:r>
      <w:r w:rsidRPr="00024C37">
        <w:rPr>
          <w:rFonts w:ascii="Arial" w:hAnsi="Arial" w:cs="Arial"/>
          <w:color w:val="000000" w:themeColor="text1"/>
          <w:sz w:val="22"/>
          <w:szCs w:val="22"/>
        </w:rPr>
        <w:t>, responsável pelo acompanhamento, fiscalização e execução das ações relacionadas à PNAB no âmbito municipal.</w:t>
      </w:r>
    </w:p>
    <w:p w14:paraId="78522FC1" w14:textId="77777777" w:rsidR="00024C37" w:rsidRPr="00024C37" w:rsidRDefault="00024C37" w:rsidP="00024C37">
      <w:pPr>
        <w:pStyle w:val="NormalWeb"/>
        <w:jc w:val="both"/>
        <w:rPr>
          <w:rFonts w:ascii="Arial" w:hAnsi="Arial" w:cs="Arial"/>
          <w:color w:val="000000" w:themeColor="text1"/>
          <w:sz w:val="22"/>
          <w:szCs w:val="22"/>
        </w:rPr>
      </w:pPr>
      <w:r w:rsidRPr="00024C37">
        <w:rPr>
          <w:rFonts w:ascii="Arial" w:hAnsi="Arial" w:cs="Arial"/>
          <w:color w:val="000000" w:themeColor="text1"/>
          <w:sz w:val="22"/>
          <w:szCs w:val="22"/>
        </w:rPr>
        <w:t>A avaliação será realizada pelos membros do Comitê Gestor da PNAB, observados os critérios de habilitação, seleção e pontuação estabelecidos neste edital, garantindo-se a isonomia, a impessoalidade, a transparência e a adequada análise das propostas.</w:t>
      </w:r>
    </w:p>
    <w:p w14:paraId="03FEF79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7.2 Quem não pode analisar os projetos</w:t>
      </w:r>
    </w:p>
    <w:p w14:paraId="676D856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Os membros da comissão de seleção e respectivos suplentes ficam impedidos de participar da apreciação dos projetos quando:</w:t>
      </w:r>
    </w:p>
    <w:p w14:paraId="6FA435B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tiverem</w:t>
      </w:r>
      <w:proofErr w:type="gramEnd"/>
      <w:r w:rsidRPr="00024C37">
        <w:rPr>
          <w:rFonts w:ascii="Arial" w:hAnsi="Arial" w:cs="Arial"/>
          <w:color w:val="000000" w:themeColor="text1"/>
        </w:rPr>
        <w:t xml:space="preserve"> interesse direto na matéria;</w:t>
      </w:r>
    </w:p>
    <w:p w14:paraId="09AE3B4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tenham</w:t>
      </w:r>
      <w:proofErr w:type="gramEnd"/>
      <w:r w:rsidRPr="00024C37">
        <w:rPr>
          <w:rFonts w:ascii="Arial" w:hAnsi="Arial" w:cs="Arial"/>
          <w:color w:val="000000" w:themeColor="text1"/>
        </w:rPr>
        <w:t xml:space="preserve"> participado como colaborador na elaboração do projeto;</w:t>
      </w:r>
    </w:p>
    <w:p w14:paraId="7C25AFE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CD9C38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gramStart"/>
      <w:r w:rsidRPr="00024C37">
        <w:rPr>
          <w:rFonts w:ascii="Arial" w:hAnsi="Arial" w:cs="Arial"/>
          <w:color w:val="000000" w:themeColor="text1"/>
        </w:rPr>
        <w:t>sejam</w:t>
      </w:r>
      <w:proofErr w:type="gramEnd"/>
      <w:r w:rsidRPr="00024C37">
        <w:rPr>
          <w:rFonts w:ascii="Arial" w:hAnsi="Arial" w:cs="Arial"/>
          <w:color w:val="000000" w:themeColor="text1"/>
        </w:rPr>
        <w:t xml:space="preserve"> parte em ação judicial ou administrativa em face do agente cultural ou do respectivo cônjuge ou companheiro.</w:t>
      </w:r>
    </w:p>
    <w:p w14:paraId="592DE12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Caso o membro da comissão se enquadre nas situações de impedimento, deve comunicar à comissão, e deixar de atuar, imediatamente, caso contrário todos os atos praticados podem ser considerados nulos. </w:t>
      </w:r>
    </w:p>
    <w:p w14:paraId="5022DB2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 xml:space="preserve">Atenção! </w:t>
      </w:r>
      <w:r w:rsidRPr="00024C37">
        <w:rPr>
          <w:rFonts w:ascii="Arial" w:hAnsi="Arial" w:cs="Arial"/>
          <w:color w:val="000000" w:themeColor="text1"/>
        </w:rPr>
        <w:t>Os parentes de que trata o item III são:  pai, mãe, filho/filha, avô, avó, neto/neta, bisavô/bisavó, bisneto/bisneta, irmão/irmã, tio/tia, sobrinho/sobrinha, sogro/sogra, genro/nora, enteado/enteada, cunhado/cunhada.</w:t>
      </w:r>
    </w:p>
    <w:p w14:paraId="643F108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 xml:space="preserve">7.3 Análise do mérito cultural </w:t>
      </w:r>
    </w:p>
    <w:p w14:paraId="626B152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membros da comissão de seleção farão a análise de mérito cultural dos projetos.</w:t>
      </w:r>
    </w:p>
    <w:p w14:paraId="4117D69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IV deste edital.</w:t>
      </w:r>
    </w:p>
    <w:p w14:paraId="4A8FE24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Por </w:t>
      </w:r>
      <w:proofErr w:type="spellStart"/>
      <w:r w:rsidRPr="00024C37">
        <w:rPr>
          <w:rFonts w:ascii="Arial" w:hAnsi="Arial" w:cs="Arial"/>
          <w:color w:val="000000" w:themeColor="text1"/>
        </w:rPr>
        <w:t>análise</w:t>
      </w:r>
      <w:proofErr w:type="spellEnd"/>
      <w:r w:rsidRPr="00024C37">
        <w:rPr>
          <w:rFonts w:ascii="Arial" w:hAnsi="Arial" w:cs="Arial"/>
          <w:color w:val="000000" w:themeColor="text1"/>
        </w:rPr>
        <w:t xml:space="preserve"> comparativa compreende-se a </w:t>
      </w:r>
      <w:proofErr w:type="spellStart"/>
      <w:r w:rsidRPr="00024C37">
        <w:rPr>
          <w:rFonts w:ascii="Arial" w:hAnsi="Arial" w:cs="Arial"/>
          <w:color w:val="000000" w:themeColor="text1"/>
        </w:rPr>
        <w:t>análise</w:t>
      </w:r>
      <w:proofErr w:type="spellEnd"/>
      <w:r w:rsidRPr="00024C37">
        <w:rPr>
          <w:rFonts w:ascii="Arial" w:hAnsi="Arial" w:cs="Arial"/>
          <w:color w:val="000000" w:themeColor="text1"/>
        </w:rPr>
        <w:t xml:space="preserve"> dos itens individuais de cada projeto, e de seus impactos e </w:t>
      </w:r>
      <w:proofErr w:type="spellStart"/>
      <w:r w:rsidRPr="00024C37">
        <w:rPr>
          <w:rFonts w:ascii="Arial" w:hAnsi="Arial" w:cs="Arial"/>
          <w:color w:val="000000" w:themeColor="text1"/>
        </w:rPr>
        <w:t>relevância</w:t>
      </w:r>
      <w:proofErr w:type="spellEnd"/>
      <w:r w:rsidRPr="00024C37">
        <w:rPr>
          <w:rFonts w:ascii="Arial" w:hAnsi="Arial" w:cs="Arial"/>
          <w:color w:val="000000" w:themeColor="text1"/>
        </w:rPr>
        <w:t xml:space="preserve"> em </w:t>
      </w:r>
      <w:proofErr w:type="spellStart"/>
      <w:r w:rsidRPr="00024C37">
        <w:rPr>
          <w:rFonts w:ascii="Arial" w:hAnsi="Arial" w:cs="Arial"/>
          <w:color w:val="000000" w:themeColor="text1"/>
        </w:rPr>
        <w:t>relação</w:t>
      </w:r>
      <w:proofErr w:type="spellEnd"/>
      <w:r w:rsidRPr="00024C37">
        <w:rPr>
          <w:rFonts w:ascii="Arial" w:hAnsi="Arial" w:cs="Arial"/>
          <w:color w:val="000000" w:themeColor="text1"/>
        </w:rPr>
        <w:t xml:space="preserve"> a outros projetos inscritos na mesma categoria. A </w:t>
      </w:r>
      <w:proofErr w:type="spellStart"/>
      <w:r w:rsidRPr="00024C37">
        <w:rPr>
          <w:rFonts w:ascii="Arial" w:hAnsi="Arial" w:cs="Arial"/>
          <w:color w:val="000000" w:themeColor="text1"/>
        </w:rPr>
        <w:t>pontuação</w:t>
      </w:r>
      <w:proofErr w:type="spellEnd"/>
      <w:r w:rsidRPr="00024C37">
        <w:rPr>
          <w:rFonts w:ascii="Arial" w:hAnsi="Arial" w:cs="Arial"/>
          <w:color w:val="000000" w:themeColor="text1"/>
        </w:rPr>
        <w:t xml:space="preserve"> de cada projeto é </w:t>
      </w:r>
      <w:proofErr w:type="spellStart"/>
      <w:r w:rsidRPr="00024C37">
        <w:rPr>
          <w:rFonts w:ascii="Arial" w:hAnsi="Arial" w:cs="Arial"/>
          <w:color w:val="000000" w:themeColor="text1"/>
        </w:rPr>
        <w:t>atribuída</w:t>
      </w:r>
      <w:proofErr w:type="spellEnd"/>
      <w:r w:rsidRPr="00024C37">
        <w:rPr>
          <w:rFonts w:ascii="Arial" w:hAnsi="Arial" w:cs="Arial"/>
          <w:color w:val="000000" w:themeColor="text1"/>
        </w:rPr>
        <w:t xml:space="preserve"> em </w:t>
      </w:r>
      <w:proofErr w:type="spellStart"/>
      <w:r w:rsidRPr="00024C37">
        <w:rPr>
          <w:rFonts w:ascii="Arial" w:hAnsi="Arial" w:cs="Arial"/>
          <w:color w:val="000000" w:themeColor="text1"/>
        </w:rPr>
        <w:t>função</w:t>
      </w:r>
      <w:proofErr w:type="spellEnd"/>
      <w:r w:rsidRPr="00024C37">
        <w:rPr>
          <w:rFonts w:ascii="Arial" w:hAnsi="Arial" w:cs="Arial"/>
          <w:color w:val="000000" w:themeColor="text1"/>
        </w:rPr>
        <w:t xml:space="preserve"> desta </w:t>
      </w:r>
      <w:proofErr w:type="spellStart"/>
      <w:r w:rsidRPr="00024C37">
        <w:rPr>
          <w:rFonts w:ascii="Arial" w:hAnsi="Arial" w:cs="Arial"/>
          <w:color w:val="000000" w:themeColor="text1"/>
        </w:rPr>
        <w:t>comparação</w:t>
      </w:r>
      <w:proofErr w:type="spellEnd"/>
      <w:r w:rsidRPr="00024C37">
        <w:rPr>
          <w:rFonts w:ascii="Arial" w:hAnsi="Arial" w:cs="Arial"/>
          <w:color w:val="000000" w:themeColor="text1"/>
        </w:rPr>
        <w:t>.</w:t>
      </w:r>
    </w:p>
    <w:p w14:paraId="0CE98B7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7.4 Análise da planilha orçamentária</w:t>
      </w:r>
    </w:p>
    <w:p w14:paraId="76978EB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membros da comissão de seleção vão avaliar se os valores informados pelo agente cultural são compatíveis com os preços praticados no mercado.</w:t>
      </w:r>
    </w:p>
    <w:p w14:paraId="2F4A2D4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membros da comissão de seleção podem realizar a análise comparando os valores apresentados pelo agente cultural com tabelas referenciais de valores, ou com outros métodos de verificação.</w:t>
      </w:r>
    </w:p>
    <w:p w14:paraId="4BB835A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7.5 Valores incompatíveis com o mercado</w:t>
      </w:r>
    </w:p>
    <w:p w14:paraId="74EEB28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lastRenderedPageBreak/>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0444296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Caso o agente cultural discorde dos valores glosados (vetados) poderá apresentar recurso da etapa de seleção, conforme dispõe o item 7.6.</w:t>
      </w:r>
    </w:p>
    <w:p w14:paraId="45F63DF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7.6 Recurso da etapa de seleção</w:t>
      </w:r>
    </w:p>
    <w:p w14:paraId="12B356B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 resultado provisório da etapa de seleção será divulgado no diário oficial do Município de Itabaiana e no site oficial da Prefeitura Municipal de Itabaiana/PB.</w:t>
      </w:r>
    </w:p>
    <w:p w14:paraId="0512703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Contra a decisão da fase de seleção, caberá recurso destinado ao </w:t>
      </w:r>
      <w:r w:rsidRPr="00024C37">
        <w:rPr>
          <w:rFonts w:ascii="Arial" w:hAnsi="Arial" w:cs="Arial"/>
          <w:b/>
          <w:bCs/>
          <w:color w:val="000000" w:themeColor="text1"/>
        </w:rPr>
        <w:t>Comitê Gestor da Política Nacional Aldir Blanc de Fomento à Cultura – PNAB</w:t>
      </w:r>
      <w:r w:rsidRPr="00024C37">
        <w:rPr>
          <w:rFonts w:ascii="Arial" w:hAnsi="Arial" w:cs="Arial"/>
          <w:color w:val="000000" w:themeColor="text1"/>
        </w:rPr>
        <w:t>, criado pelo Decreto Municipal nº 17/2026.</w:t>
      </w:r>
    </w:p>
    <w:p w14:paraId="2F68B21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recurso deverá ser apresentado por meio da </w:t>
      </w:r>
      <w:r w:rsidRPr="00024C37">
        <w:rPr>
          <w:rFonts w:ascii="Arial" w:hAnsi="Arial" w:cs="Arial"/>
          <w:b/>
          <w:bCs/>
          <w:color w:val="000000" w:themeColor="text1"/>
        </w:rPr>
        <w:t xml:space="preserve">plataforma </w:t>
      </w:r>
      <w:hyperlink r:id="rId14" w:history="1">
        <w:r w:rsidRPr="00024C37">
          <w:rPr>
            <w:rStyle w:val="Hyperlink"/>
            <w:rFonts w:ascii="Arial" w:hAnsi="Arial" w:cs="Arial"/>
            <w:color w:val="000000" w:themeColor="text1"/>
          </w:rPr>
          <w:t>www.cultura.itabaiana.pb.gov.br</w:t>
        </w:r>
      </w:hyperlink>
      <w:r w:rsidRPr="00024C37">
        <w:rPr>
          <w:rFonts w:ascii="Arial" w:hAnsi="Arial" w:cs="Arial"/>
          <w:b/>
          <w:bCs/>
          <w:color w:val="000000" w:themeColor="text1"/>
        </w:rPr>
        <w:t>,  da Secretaria de Cultura</w:t>
      </w:r>
      <w:r w:rsidRPr="00024C37">
        <w:rPr>
          <w:rFonts w:ascii="Arial" w:hAnsi="Arial" w:cs="Arial"/>
          <w:color w:val="000000" w:themeColor="text1"/>
        </w:rPr>
        <w:t xml:space="preserve">, no prazo de </w:t>
      </w:r>
      <w:r w:rsidRPr="00024C37">
        <w:rPr>
          <w:rFonts w:ascii="Arial" w:hAnsi="Arial" w:cs="Arial"/>
          <w:b/>
          <w:bCs/>
          <w:color w:val="000000" w:themeColor="text1"/>
        </w:rPr>
        <w:t>3 (três) dias úteis</w:t>
      </w:r>
      <w:r w:rsidRPr="00024C37">
        <w:rPr>
          <w:rFonts w:ascii="Arial" w:hAnsi="Arial" w:cs="Arial"/>
          <w:color w:val="000000" w:themeColor="text1"/>
        </w:rPr>
        <w:t>, a contar da publicação do resultado, considerando-se para início da contagem o primeiro dia útil posterior à publicação.</w:t>
      </w:r>
    </w:p>
    <w:p w14:paraId="5E86208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Compete ao Comitê Gestor da PNAB analisar e julgar os recursos apresentados, observando os princípios da legalidade, impessoalidade, isonomia, transparência e direito ao contraditório.</w:t>
      </w:r>
    </w:p>
    <w:p w14:paraId="5A9BEAD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recursos apresentados após o prazo não serão avaliados. </w:t>
      </w:r>
    </w:p>
    <w:p w14:paraId="2A8DDCC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Após o julgamento dos recursos, o resultado final da etapa de seleção será divulgado no site da prefeitura municipal de Itabaiana/PB. </w:t>
      </w:r>
    </w:p>
    <w:p w14:paraId="1F5AA1F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8. REMANEJAMENTO DE VAGAS</w:t>
      </w:r>
    </w:p>
    <w:p w14:paraId="73056AD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Caso alguma categoria não tenha todas as vagas preenchidas, os recursos que seriam inicialmente desta categoria poderão ser remanejados para outra, conforme as seguintes regras:</w:t>
      </w:r>
    </w:p>
    <w:p w14:paraId="31E14EB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RECURSOS NÃO UTILIZADOS EM UMA CATEGORIA SERÃO DESTINADOS AOS PROJETOS COM MAIOR PONTUAÇÃO GERAL, NAS CATEGORIAS SEGUINTES, CABENDO AO COMITÊ GESTOR AVALIAR.</w:t>
      </w:r>
    </w:p>
    <w:p w14:paraId="2B969A2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Caso não sejam preenchidas todas as vagas deste edital, os recursos remanescentes poderão ser utilizados em outro edital já em andamento da Política Nacional Aldir Blanc.</w:t>
      </w:r>
    </w:p>
    <w:p w14:paraId="4BA5914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29C438D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 xml:space="preserve">9. ETAPA DE HABILITAÇÃO </w:t>
      </w:r>
    </w:p>
    <w:p w14:paraId="67C4C82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bCs/>
          <w:color w:val="000000" w:themeColor="text1"/>
        </w:rPr>
      </w:pPr>
      <w:r w:rsidRPr="00024C37">
        <w:rPr>
          <w:rFonts w:ascii="Arial" w:hAnsi="Arial" w:cs="Arial"/>
          <w:b/>
          <w:bCs/>
          <w:color w:val="000000" w:themeColor="text1"/>
        </w:rPr>
        <w:t>9.1 Documentos necessários</w:t>
      </w:r>
    </w:p>
    <w:p w14:paraId="034031CE" w14:textId="28432FE4"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agente cultural responsável pelo projeto selecionado deverá encaminhar no prazo estipulado no cronograma deste edital, após a publicação do resultado final de seleção, por meio da plataforma </w:t>
      </w:r>
      <w:hyperlink r:id="rId15" w:history="1">
        <w:r w:rsidRPr="00024C37">
          <w:rPr>
            <w:rStyle w:val="Hyperlink"/>
            <w:rFonts w:ascii="Arial" w:hAnsi="Arial" w:cs="Arial"/>
            <w:color w:val="000000" w:themeColor="text1"/>
          </w:rPr>
          <w:t>www.cultura.itabaiana.</w:t>
        </w:r>
        <w:r w:rsidR="0024475B">
          <w:rPr>
            <w:rStyle w:val="Hyperlink"/>
            <w:rFonts w:ascii="Arial" w:hAnsi="Arial" w:cs="Arial"/>
            <w:color w:val="000000" w:themeColor="text1"/>
          </w:rPr>
          <w:t>pb.</w:t>
        </w:r>
        <w:r w:rsidRPr="00024C37">
          <w:rPr>
            <w:rStyle w:val="Hyperlink"/>
            <w:rFonts w:ascii="Arial" w:hAnsi="Arial" w:cs="Arial"/>
            <w:color w:val="000000" w:themeColor="text1"/>
          </w:rPr>
          <w:t>gov.br</w:t>
        </w:r>
      </w:hyperlink>
      <w:r w:rsidRPr="00024C37">
        <w:rPr>
          <w:rFonts w:ascii="Arial" w:hAnsi="Arial" w:cs="Arial"/>
          <w:color w:val="000000" w:themeColor="text1"/>
        </w:rPr>
        <w:t xml:space="preserve"> , os seguintes documentos:</w:t>
      </w:r>
    </w:p>
    <w:p w14:paraId="50C35BF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p>
    <w:p w14:paraId="71AAF78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Se o agente cultural for </w:t>
      </w:r>
      <w:r w:rsidRPr="00024C37">
        <w:rPr>
          <w:rFonts w:ascii="Arial" w:hAnsi="Arial" w:cs="Arial"/>
          <w:b/>
          <w:color w:val="000000" w:themeColor="text1"/>
        </w:rPr>
        <w:t>pessoa física</w:t>
      </w:r>
      <w:r w:rsidRPr="00024C37">
        <w:rPr>
          <w:rFonts w:ascii="Arial" w:hAnsi="Arial" w:cs="Arial"/>
          <w:color w:val="000000" w:themeColor="text1"/>
        </w:rPr>
        <w:t xml:space="preserve">: </w:t>
      </w:r>
    </w:p>
    <w:p w14:paraId="46E7EC9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documento</w:t>
      </w:r>
      <w:proofErr w:type="gramEnd"/>
      <w:r w:rsidRPr="00024C37">
        <w:rPr>
          <w:rFonts w:ascii="Arial" w:hAnsi="Arial" w:cs="Arial"/>
          <w:color w:val="000000" w:themeColor="text1"/>
        </w:rPr>
        <w:t xml:space="preserve"> pessoal do agente cultural que contenha RG e CPF (Ex.: Carteira de Identidade, Carteira Nacional de Habilitação – CNH, Carteira de Trabalho, </w:t>
      </w:r>
      <w:proofErr w:type="spellStart"/>
      <w:r w:rsidRPr="00024C37">
        <w:rPr>
          <w:rFonts w:ascii="Arial" w:hAnsi="Arial" w:cs="Arial"/>
          <w:color w:val="000000" w:themeColor="text1"/>
        </w:rPr>
        <w:t>etc</w:t>
      </w:r>
      <w:proofErr w:type="spellEnd"/>
      <w:r w:rsidRPr="00024C37">
        <w:rPr>
          <w:rFonts w:ascii="Arial" w:hAnsi="Arial" w:cs="Arial"/>
          <w:color w:val="000000" w:themeColor="text1"/>
        </w:rPr>
        <w:t>);</w:t>
      </w:r>
    </w:p>
    <w:p w14:paraId="4A6CF76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relativos a </w:t>
      </w:r>
      <w:proofErr w:type="spellStart"/>
      <w:r w:rsidRPr="00024C37">
        <w:rPr>
          <w:rFonts w:ascii="Arial" w:hAnsi="Arial" w:cs="Arial"/>
          <w:color w:val="000000" w:themeColor="text1"/>
        </w:rPr>
        <w:t>créditos</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tributários</w:t>
      </w:r>
      <w:proofErr w:type="spellEnd"/>
      <w:r w:rsidRPr="00024C37">
        <w:rPr>
          <w:rFonts w:ascii="Arial" w:hAnsi="Arial" w:cs="Arial"/>
          <w:color w:val="000000" w:themeColor="text1"/>
        </w:rPr>
        <w:t xml:space="preserve"> federais e Dívida Ativa da </w:t>
      </w:r>
      <w:proofErr w:type="spellStart"/>
      <w:r w:rsidRPr="00024C37">
        <w:rPr>
          <w:rFonts w:ascii="Arial" w:hAnsi="Arial" w:cs="Arial"/>
          <w:color w:val="000000" w:themeColor="text1"/>
        </w:rPr>
        <w:t>União</w:t>
      </w:r>
      <w:proofErr w:type="spellEnd"/>
      <w:r w:rsidRPr="00024C37">
        <w:rPr>
          <w:rFonts w:ascii="Arial" w:hAnsi="Arial" w:cs="Arial"/>
          <w:color w:val="000000" w:themeColor="text1"/>
        </w:rPr>
        <w:t>;</w:t>
      </w:r>
      <w:r w:rsidRPr="00024C37">
        <w:rPr>
          <w:rFonts w:ascii="Arial" w:hAnsi="Arial" w:cs="Arial"/>
          <w:color w:val="000000" w:themeColor="text1"/>
        </w:rPr>
        <w:br/>
      </w:r>
      <w:r w:rsidRPr="00024C37">
        <w:rPr>
          <w:rFonts w:ascii="Arial" w:hAnsi="Arial" w:cs="Arial"/>
          <w:color w:val="000000" w:themeColor="text1"/>
        </w:rPr>
        <w:lastRenderedPageBreak/>
        <w:t xml:space="preserve">III - certidões negativas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relativas </w:t>
      </w:r>
      <w:proofErr w:type="gramStart"/>
      <w:r w:rsidRPr="00024C37">
        <w:rPr>
          <w:rFonts w:ascii="Arial" w:hAnsi="Arial" w:cs="Arial"/>
          <w:color w:val="000000" w:themeColor="text1"/>
        </w:rPr>
        <w:t>ao créditos tributários</w:t>
      </w:r>
      <w:proofErr w:type="gramEnd"/>
      <w:r w:rsidRPr="00024C37">
        <w:rPr>
          <w:rFonts w:ascii="Arial" w:hAnsi="Arial" w:cs="Arial"/>
          <w:color w:val="000000" w:themeColor="text1"/>
        </w:rPr>
        <w:t xml:space="preserve"> estaduais e municipais, expedidas pela Prefeitura Municipal de Itabaiana e Governo da Paraíba.</w:t>
      </w:r>
    </w:p>
    <w:p w14:paraId="515C4FB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trabalhistas - CNDT, emitida no site do Tribunal Superior do Trabalho; </w:t>
      </w:r>
    </w:p>
    <w:p w14:paraId="5D6AC76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 - </w:t>
      </w:r>
      <w:proofErr w:type="gramStart"/>
      <w:r w:rsidRPr="00024C37">
        <w:rPr>
          <w:rFonts w:ascii="Arial" w:hAnsi="Arial" w:cs="Arial"/>
          <w:color w:val="000000" w:themeColor="text1"/>
        </w:rPr>
        <w:t>comprovante</w:t>
      </w:r>
      <w:proofErr w:type="gramEnd"/>
      <w:r w:rsidRPr="00024C37">
        <w:rPr>
          <w:rFonts w:ascii="Arial" w:hAnsi="Arial" w:cs="Arial"/>
          <w:color w:val="000000" w:themeColor="text1"/>
        </w:rPr>
        <w:t xml:space="preserve"> de residência, por meio da apresentação de contas relativas à residência ou de declaração assinada pelo agente cultural.</w:t>
      </w:r>
    </w:p>
    <w:p w14:paraId="6471269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A comprovação de residência poderá ser dispensada nas hipóteses de agentes culturais:</w:t>
      </w:r>
    </w:p>
    <w:p w14:paraId="63E25D1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pertencentes</w:t>
      </w:r>
      <w:proofErr w:type="gramEnd"/>
      <w:r w:rsidRPr="00024C37">
        <w:rPr>
          <w:rFonts w:ascii="Arial" w:hAnsi="Arial" w:cs="Arial"/>
          <w:color w:val="000000" w:themeColor="text1"/>
        </w:rPr>
        <w:t xml:space="preserve"> a comunidade indígena, quilombola, cigana ou circense;</w:t>
      </w:r>
    </w:p>
    <w:p w14:paraId="7E19832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pertencentes</w:t>
      </w:r>
      <w:proofErr w:type="gramEnd"/>
      <w:r w:rsidRPr="00024C37">
        <w:rPr>
          <w:rFonts w:ascii="Arial" w:hAnsi="Arial" w:cs="Arial"/>
          <w:color w:val="000000" w:themeColor="text1"/>
        </w:rPr>
        <w:t xml:space="preserve"> a população nômade ou itinerante; ou</w:t>
      </w:r>
    </w:p>
    <w:p w14:paraId="33C98CE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III - que se encontrem em situação de rua.</w:t>
      </w:r>
    </w:p>
    <w:p w14:paraId="562EEE4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Se o agente cultural for </w:t>
      </w:r>
      <w:r w:rsidRPr="00024C37">
        <w:rPr>
          <w:rFonts w:ascii="Arial" w:hAnsi="Arial" w:cs="Arial"/>
          <w:b/>
          <w:color w:val="000000" w:themeColor="text1"/>
        </w:rPr>
        <w:t>pessoa jurídica</w:t>
      </w:r>
      <w:r w:rsidRPr="00024C37">
        <w:rPr>
          <w:rFonts w:ascii="Arial" w:hAnsi="Arial" w:cs="Arial"/>
          <w:color w:val="000000" w:themeColor="text1"/>
        </w:rPr>
        <w:t xml:space="preserve">: </w:t>
      </w:r>
    </w:p>
    <w:p w14:paraId="6178FA4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spellStart"/>
      <w:proofErr w:type="gramStart"/>
      <w:r w:rsidRPr="00024C37">
        <w:rPr>
          <w:rFonts w:ascii="Arial" w:hAnsi="Arial" w:cs="Arial"/>
          <w:color w:val="000000" w:themeColor="text1"/>
        </w:rPr>
        <w:t>inscrição</w:t>
      </w:r>
      <w:proofErr w:type="spellEnd"/>
      <w:proofErr w:type="gramEnd"/>
      <w:r w:rsidRPr="00024C37">
        <w:rPr>
          <w:rFonts w:ascii="Arial" w:hAnsi="Arial" w:cs="Arial"/>
          <w:color w:val="000000" w:themeColor="text1"/>
        </w:rPr>
        <w:t xml:space="preserve"> no cadastro nacional de pessoa </w:t>
      </w:r>
      <w:proofErr w:type="spellStart"/>
      <w:r w:rsidRPr="00024C37">
        <w:rPr>
          <w:rFonts w:ascii="Arial" w:hAnsi="Arial" w:cs="Arial"/>
          <w:color w:val="000000" w:themeColor="text1"/>
        </w:rPr>
        <w:t>jurídica</w:t>
      </w:r>
      <w:proofErr w:type="spellEnd"/>
      <w:r w:rsidRPr="00024C37">
        <w:rPr>
          <w:rFonts w:ascii="Arial" w:hAnsi="Arial" w:cs="Arial"/>
          <w:color w:val="000000" w:themeColor="text1"/>
        </w:rPr>
        <w:t xml:space="preserve"> - CNPJ, emitida no site da Secretaria da Receita Federal do Brasil;</w:t>
      </w:r>
    </w:p>
    <w:p w14:paraId="79257A3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atos</w:t>
      </w:r>
      <w:proofErr w:type="gramEnd"/>
      <w:r w:rsidRPr="00024C37">
        <w:rPr>
          <w:rFonts w:ascii="Arial" w:hAnsi="Arial" w:cs="Arial"/>
          <w:color w:val="000000" w:themeColor="text1"/>
        </w:rPr>
        <w:t xml:space="preserve"> constitutivos, qual seja o contrato social, nos casos de pessoas jurídicas com fins lucrativos, ou estatuto, nos casos de organizações da sociedade civil;</w:t>
      </w:r>
    </w:p>
    <w:p w14:paraId="2DCF3BD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III – documento pessoal do agente cultural que contenha RG e CPF (Ex.: Carteira de Identidade, Carteira Nacional de Habilitação – CNH, Carteira de Trabalho, </w:t>
      </w:r>
      <w:proofErr w:type="spellStart"/>
      <w:r w:rsidRPr="00024C37">
        <w:rPr>
          <w:rFonts w:ascii="Arial" w:hAnsi="Arial" w:cs="Arial"/>
          <w:color w:val="000000" w:themeColor="text1"/>
        </w:rPr>
        <w:t>etc</w:t>
      </w:r>
      <w:proofErr w:type="spellEnd"/>
      <w:r w:rsidRPr="00024C37">
        <w:rPr>
          <w:rFonts w:ascii="Arial" w:hAnsi="Arial" w:cs="Arial"/>
          <w:color w:val="000000" w:themeColor="text1"/>
        </w:rPr>
        <w:t>);</w:t>
      </w:r>
    </w:p>
    <w:p w14:paraId="0237A49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falência</w:t>
      </w:r>
      <w:proofErr w:type="spellEnd"/>
      <w:r w:rsidRPr="00024C37">
        <w:rPr>
          <w:rFonts w:ascii="Arial" w:hAnsi="Arial" w:cs="Arial"/>
          <w:color w:val="000000" w:themeColor="text1"/>
        </w:rPr>
        <w:t xml:space="preserve"> e </w:t>
      </w:r>
      <w:proofErr w:type="spellStart"/>
      <w:r w:rsidRPr="00024C37">
        <w:rPr>
          <w:rFonts w:ascii="Arial" w:hAnsi="Arial" w:cs="Arial"/>
          <w:color w:val="000000" w:themeColor="text1"/>
        </w:rPr>
        <w:t>recuperação</w:t>
      </w:r>
      <w:proofErr w:type="spellEnd"/>
      <w:r w:rsidRPr="00024C37">
        <w:rPr>
          <w:rFonts w:ascii="Arial" w:hAnsi="Arial" w:cs="Arial"/>
          <w:color w:val="000000" w:themeColor="text1"/>
        </w:rPr>
        <w:t xml:space="preserve"> judicial, expedida pelo Tribunal de </w:t>
      </w:r>
      <w:proofErr w:type="spellStart"/>
      <w:r w:rsidRPr="00024C37">
        <w:rPr>
          <w:rFonts w:ascii="Arial" w:hAnsi="Arial" w:cs="Arial"/>
          <w:color w:val="000000" w:themeColor="text1"/>
        </w:rPr>
        <w:t>Justiça</w:t>
      </w:r>
      <w:proofErr w:type="spellEnd"/>
      <w:r w:rsidRPr="00024C37">
        <w:rPr>
          <w:rFonts w:ascii="Arial" w:hAnsi="Arial" w:cs="Arial"/>
          <w:color w:val="000000" w:themeColor="text1"/>
        </w:rPr>
        <w:t xml:space="preserve"> estadual, nos casos de pessoas </w:t>
      </w:r>
      <w:proofErr w:type="spellStart"/>
      <w:r w:rsidRPr="00024C37">
        <w:rPr>
          <w:rFonts w:ascii="Arial" w:hAnsi="Arial" w:cs="Arial"/>
          <w:color w:val="000000" w:themeColor="text1"/>
        </w:rPr>
        <w:t>jurídicas</w:t>
      </w:r>
      <w:proofErr w:type="spellEnd"/>
      <w:r w:rsidRPr="00024C37">
        <w:rPr>
          <w:rFonts w:ascii="Arial" w:hAnsi="Arial" w:cs="Arial"/>
          <w:color w:val="000000" w:themeColor="text1"/>
        </w:rPr>
        <w:t xml:space="preserve"> com fins lucrativos;</w:t>
      </w:r>
    </w:p>
    <w:p w14:paraId="2BB2D80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relativos a </w:t>
      </w:r>
      <w:proofErr w:type="spellStart"/>
      <w:r w:rsidRPr="00024C37">
        <w:rPr>
          <w:rFonts w:ascii="Arial" w:hAnsi="Arial" w:cs="Arial"/>
          <w:color w:val="000000" w:themeColor="text1"/>
        </w:rPr>
        <w:t>Créditos</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Tributários</w:t>
      </w:r>
      <w:proofErr w:type="spellEnd"/>
      <w:r w:rsidRPr="00024C37">
        <w:rPr>
          <w:rFonts w:ascii="Arial" w:hAnsi="Arial" w:cs="Arial"/>
          <w:color w:val="000000" w:themeColor="text1"/>
        </w:rPr>
        <w:t xml:space="preserve"> Federais e à </w:t>
      </w:r>
      <w:proofErr w:type="spellStart"/>
      <w:r w:rsidRPr="00024C37">
        <w:rPr>
          <w:rFonts w:ascii="Arial" w:hAnsi="Arial" w:cs="Arial"/>
          <w:color w:val="000000" w:themeColor="text1"/>
        </w:rPr>
        <w:t>Dívida</w:t>
      </w:r>
      <w:proofErr w:type="spellEnd"/>
      <w:r w:rsidRPr="00024C37">
        <w:rPr>
          <w:rFonts w:ascii="Arial" w:hAnsi="Arial" w:cs="Arial"/>
          <w:color w:val="000000" w:themeColor="text1"/>
        </w:rPr>
        <w:t xml:space="preserve"> Ativa da </w:t>
      </w:r>
      <w:proofErr w:type="spellStart"/>
      <w:r w:rsidRPr="00024C37">
        <w:rPr>
          <w:rFonts w:ascii="Arial" w:hAnsi="Arial" w:cs="Arial"/>
          <w:color w:val="000000" w:themeColor="text1"/>
        </w:rPr>
        <w:t>União</w:t>
      </w:r>
      <w:proofErr w:type="spellEnd"/>
      <w:r w:rsidRPr="00024C37">
        <w:rPr>
          <w:rFonts w:ascii="Arial" w:hAnsi="Arial" w:cs="Arial"/>
          <w:color w:val="000000" w:themeColor="text1"/>
        </w:rPr>
        <w:t>;</w:t>
      </w:r>
      <w:r w:rsidRPr="00024C37">
        <w:rPr>
          <w:rFonts w:ascii="Arial" w:hAnsi="Arial" w:cs="Arial"/>
          <w:color w:val="000000" w:themeColor="text1"/>
        </w:rPr>
        <w:br/>
        <w:t xml:space="preserve">VI - certidões negativas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estaduais e municipais, expedidas pela prefeitura municipal de Itabaiana e pelo Governo da Paraíba.</w:t>
      </w:r>
    </w:p>
    <w:p w14:paraId="071658D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VII - certificado de regularidade do Fundo de Garantia do Tempo de </w:t>
      </w:r>
      <w:proofErr w:type="spellStart"/>
      <w:r w:rsidRPr="00024C37">
        <w:rPr>
          <w:rFonts w:ascii="Arial" w:hAnsi="Arial" w:cs="Arial"/>
          <w:color w:val="000000" w:themeColor="text1"/>
        </w:rPr>
        <w:t>Serviço</w:t>
      </w:r>
      <w:proofErr w:type="spellEnd"/>
      <w:r w:rsidRPr="00024C37">
        <w:rPr>
          <w:rFonts w:ascii="Arial" w:hAnsi="Arial" w:cs="Arial"/>
          <w:color w:val="000000" w:themeColor="text1"/>
        </w:rPr>
        <w:t xml:space="preserve"> - CRF/FGTS;</w:t>
      </w:r>
    </w:p>
    <w:p w14:paraId="7F5B07D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VIII - </w:t>
      </w:r>
      <w:proofErr w:type="spellStart"/>
      <w:r w:rsidRPr="00024C37">
        <w:rPr>
          <w:rFonts w:ascii="Arial" w:hAnsi="Arial" w:cs="Arial"/>
          <w:color w:val="000000" w:themeColor="text1"/>
        </w:rPr>
        <w:t>certidão</w:t>
      </w:r>
      <w:proofErr w:type="spell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trabalhistas - CNDT, emitida no site do Tribunal Superior do Trabalho; </w:t>
      </w:r>
    </w:p>
    <w:p w14:paraId="6248DE3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color w:val="000000" w:themeColor="text1"/>
        </w:rPr>
        <w:t xml:space="preserve">Se o agente cultural for </w:t>
      </w:r>
      <w:r w:rsidRPr="00024C37">
        <w:rPr>
          <w:rFonts w:ascii="Arial" w:hAnsi="Arial" w:cs="Arial"/>
          <w:b/>
          <w:color w:val="000000" w:themeColor="text1"/>
        </w:rPr>
        <w:t>grupo ou coletivo sem personalidade jurídica (sem CNPJ):</w:t>
      </w:r>
    </w:p>
    <w:p w14:paraId="2081711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documento</w:t>
      </w:r>
      <w:proofErr w:type="gramEnd"/>
      <w:r w:rsidRPr="00024C37">
        <w:rPr>
          <w:rFonts w:ascii="Arial" w:hAnsi="Arial" w:cs="Arial"/>
          <w:color w:val="000000" w:themeColor="text1"/>
        </w:rPr>
        <w:t xml:space="preserve"> pessoal do agente cultural que contenha RG e CPF (Ex.: Carteira de Identidade, Carteira Nacional de Habilitação – CNH, Carteira de Trabalho, </w:t>
      </w:r>
      <w:proofErr w:type="spellStart"/>
      <w:r w:rsidRPr="00024C37">
        <w:rPr>
          <w:rFonts w:ascii="Arial" w:hAnsi="Arial" w:cs="Arial"/>
          <w:color w:val="000000" w:themeColor="text1"/>
        </w:rPr>
        <w:t>etc</w:t>
      </w:r>
      <w:proofErr w:type="spellEnd"/>
      <w:r w:rsidRPr="00024C37">
        <w:rPr>
          <w:rFonts w:ascii="Arial" w:hAnsi="Arial" w:cs="Arial"/>
          <w:color w:val="000000" w:themeColor="text1"/>
        </w:rPr>
        <w:t>);</w:t>
      </w:r>
    </w:p>
    <w:p w14:paraId="20DC776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II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relativos a </w:t>
      </w:r>
      <w:proofErr w:type="spellStart"/>
      <w:r w:rsidRPr="00024C37">
        <w:rPr>
          <w:rFonts w:ascii="Arial" w:hAnsi="Arial" w:cs="Arial"/>
          <w:color w:val="000000" w:themeColor="text1"/>
        </w:rPr>
        <w:t>créditos</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tributários</w:t>
      </w:r>
      <w:proofErr w:type="spellEnd"/>
      <w:r w:rsidRPr="00024C37">
        <w:rPr>
          <w:rFonts w:ascii="Arial" w:hAnsi="Arial" w:cs="Arial"/>
          <w:color w:val="000000" w:themeColor="text1"/>
        </w:rPr>
        <w:t xml:space="preserve"> federais e Dívida Ativa da </w:t>
      </w:r>
      <w:proofErr w:type="spellStart"/>
      <w:r w:rsidRPr="00024C37">
        <w:rPr>
          <w:rFonts w:ascii="Arial" w:hAnsi="Arial" w:cs="Arial"/>
          <w:color w:val="000000" w:themeColor="text1"/>
        </w:rPr>
        <w:t>União</w:t>
      </w:r>
      <w:proofErr w:type="spellEnd"/>
      <w:r w:rsidRPr="00024C37">
        <w:rPr>
          <w:rFonts w:ascii="Arial" w:hAnsi="Arial" w:cs="Arial"/>
          <w:color w:val="000000" w:themeColor="text1"/>
        </w:rPr>
        <w:t xml:space="preserve"> em nome do representante do grupo;</w:t>
      </w:r>
      <w:r w:rsidRPr="00024C37">
        <w:rPr>
          <w:rFonts w:ascii="Arial" w:hAnsi="Arial" w:cs="Arial"/>
          <w:color w:val="000000" w:themeColor="text1"/>
        </w:rPr>
        <w:br/>
        <w:t xml:space="preserve">III - certidões negativas de débitos relativas aos créditos tributários estaduais e municipais, expedidas pela Prefeitura Municipal de Itabaiana e pelo Governo da Paraíba em nome do representante do grupo</w:t>
      </w:r>
      <w:proofErr w:type="spellStart"/>
      <w:r w:rsidRPr="00024C37">
        <w:rPr>
          <w:rFonts w:ascii="Arial" w:hAnsi="Arial" w:cs="Arial"/>
          <w:color w:val="000000" w:themeColor="text1"/>
        </w:rPr>
        <w:t/>
      </w:r>
      <w:proofErr w:type="spellEnd"/>
      <w:r w:rsidRPr="00024C37">
        <w:rPr>
          <w:rFonts w:ascii="Arial" w:hAnsi="Arial" w:cs="Arial"/>
          <w:color w:val="000000" w:themeColor="text1"/>
        </w:rPr>
        <w:t xml:space="preserve"/>
      </w:r>
      <w:proofErr w:type="gramStart"/>
      <w:r w:rsidRPr="00024C37">
        <w:rPr>
          <w:rFonts w:ascii="Arial" w:hAnsi="Arial" w:cs="Arial"/>
          <w:color w:val="000000" w:themeColor="text1"/>
        </w:rPr>
        <w:t/>
      </w:r>
      <w:proofErr w:type="gramEnd"/>
      <w:r w:rsidRPr="00024C37">
        <w:rPr>
          <w:rFonts w:ascii="Arial" w:hAnsi="Arial" w:cs="Arial"/>
          <w:color w:val="000000" w:themeColor="text1"/>
        </w:rPr>
        <w:t xml:space="preserve"/>
      </w:r>
      <w:proofErr w:type="gramStart"/>
      <w:r w:rsidRPr="00024C37">
        <w:rPr>
          <w:rFonts w:ascii="Arial" w:hAnsi="Arial" w:cs="Arial"/>
          <w:color w:val="000000" w:themeColor="text1"/>
        </w:rPr>
        <w:t/>
      </w:r>
      <w:proofErr w:type="gramEnd"/>
      <w:r w:rsidRPr="00024C37">
        <w:rPr>
          <w:rFonts w:ascii="Arial" w:hAnsi="Arial" w:cs="Arial"/>
          <w:color w:val="000000" w:themeColor="text1"/>
        </w:rPr>
        <w:t xml:space="preserve"/>
      </w:r>
    </w:p>
    <w:p w14:paraId="44DD10B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IV - </w:t>
      </w:r>
      <w:proofErr w:type="spellStart"/>
      <w:proofErr w:type="gramStart"/>
      <w:r w:rsidRPr="00024C37">
        <w:rPr>
          <w:rFonts w:ascii="Arial" w:hAnsi="Arial" w:cs="Arial"/>
          <w:color w:val="000000" w:themeColor="text1"/>
        </w:rPr>
        <w:t>certidão</w:t>
      </w:r>
      <w:proofErr w:type="spellEnd"/>
      <w:proofErr w:type="gramEnd"/>
      <w:r w:rsidRPr="00024C37">
        <w:rPr>
          <w:rFonts w:ascii="Arial" w:hAnsi="Arial" w:cs="Arial"/>
          <w:color w:val="000000" w:themeColor="text1"/>
        </w:rPr>
        <w:t xml:space="preserve"> negativa de </w:t>
      </w:r>
      <w:proofErr w:type="spellStart"/>
      <w:r w:rsidRPr="00024C37">
        <w:rPr>
          <w:rFonts w:ascii="Arial" w:hAnsi="Arial" w:cs="Arial"/>
          <w:color w:val="000000" w:themeColor="text1"/>
        </w:rPr>
        <w:t>débitos</w:t>
      </w:r>
      <w:proofErr w:type="spellEnd"/>
      <w:r w:rsidRPr="00024C37">
        <w:rPr>
          <w:rFonts w:ascii="Arial" w:hAnsi="Arial" w:cs="Arial"/>
          <w:color w:val="000000" w:themeColor="text1"/>
        </w:rPr>
        <w:t xml:space="preserve"> trabalhistas - CNDT, emitida no site do Tribunal Superior do Trabalho em nome do representante do grupo; </w:t>
      </w:r>
    </w:p>
    <w:p w14:paraId="6FD7311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V - </w:t>
      </w:r>
      <w:proofErr w:type="gramStart"/>
      <w:r w:rsidRPr="00024C37">
        <w:rPr>
          <w:rFonts w:ascii="Arial" w:hAnsi="Arial" w:cs="Arial"/>
          <w:color w:val="000000" w:themeColor="text1"/>
        </w:rPr>
        <w:t>comprovante</w:t>
      </w:r>
      <w:proofErr w:type="gramEnd"/>
      <w:r w:rsidRPr="00024C37">
        <w:rPr>
          <w:rFonts w:ascii="Arial" w:hAnsi="Arial" w:cs="Arial"/>
          <w:color w:val="000000" w:themeColor="text1"/>
        </w:rPr>
        <w:t xml:space="preserve"> de residência, por meio da apresentação de contas relativas à residência ou de declaração assinada pelo agente cultural, em nome do representante do grupo.</w:t>
      </w:r>
    </w:p>
    <w:p w14:paraId="2D824B4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bookmarkStart w:id="2" w:name="_Hlk167720092"/>
      <w:r w:rsidRPr="00024C37">
        <w:rPr>
          <w:rFonts w:ascii="Arial" w:hAnsi="Arial" w:cs="Arial"/>
          <w:color w:val="000000" w:themeColor="text1"/>
        </w:rPr>
        <w:t xml:space="preserve">As </w:t>
      </w:r>
      <w:proofErr w:type="spellStart"/>
      <w:r w:rsidRPr="00024C37">
        <w:rPr>
          <w:rFonts w:ascii="Arial" w:hAnsi="Arial" w:cs="Arial"/>
          <w:color w:val="000000" w:themeColor="text1"/>
        </w:rPr>
        <w:t>certidões</w:t>
      </w:r>
      <w:proofErr w:type="spellEnd"/>
      <w:r w:rsidRPr="00024C37">
        <w:rPr>
          <w:rFonts w:ascii="Arial" w:hAnsi="Arial" w:cs="Arial"/>
          <w:color w:val="000000" w:themeColor="text1"/>
        </w:rPr>
        <w:t xml:space="preserve"> positivas com efeito de negativas </w:t>
      </w:r>
      <w:proofErr w:type="spellStart"/>
      <w:r w:rsidRPr="00024C37">
        <w:rPr>
          <w:rFonts w:ascii="Arial" w:hAnsi="Arial" w:cs="Arial"/>
          <w:color w:val="000000" w:themeColor="text1"/>
        </w:rPr>
        <w:t>servirão</w:t>
      </w:r>
      <w:proofErr w:type="spellEnd"/>
      <w:r w:rsidRPr="00024C37">
        <w:rPr>
          <w:rFonts w:ascii="Arial" w:hAnsi="Arial" w:cs="Arial"/>
          <w:color w:val="000000" w:themeColor="text1"/>
        </w:rPr>
        <w:t xml:space="preserve"> como </w:t>
      </w:r>
      <w:proofErr w:type="spellStart"/>
      <w:r w:rsidRPr="00024C37">
        <w:rPr>
          <w:rFonts w:ascii="Arial" w:hAnsi="Arial" w:cs="Arial"/>
          <w:color w:val="000000" w:themeColor="text1"/>
        </w:rPr>
        <w:t>certidões</w:t>
      </w:r>
      <w:proofErr w:type="spellEnd"/>
      <w:r w:rsidRPr="00024C37">
        <w:rPr>
          <w:rFonts w:ascii="Arial" w:hAnsi="Arial" w:cs="Arial"/>
          <w:color w:val="000000" w:themeColor="text1"/>
        </w:rPr>
        <w:t xml:space="preserve"> negativas, desde que </w:t>
      </w:r>
      <w:proofErr w:type="spellStart"/>
      <w:r w:rsidRPr="00024C37">
        <w:rPr>
          <w:rFonts w:ascii="Arial" w:hAnsi="Arial" w:cs="Arial"/>
          <w:color w:val="000000" w:themeColor="text1"/>
        </w:rPr>
        <w:t>não</w:t>
      </w:r>
      <w:proofErr w:type="spellEnd"/>
      <w:r w:rsidRPr="00024C37">
        <w:rPr>
          <w:rFonts w:ascii="Arial" w:hAnsi="Arial" w:cs="Arial"/>
          <w:color w:val="000000" w:themeColor="text1"/>
        </w:rPr>
        <w:t xml:space="preserve"> haja </w:t>
      </w:r>
      <w:proofErr w:type="spellStart"/>
      <w:r w:rsidRPr="00024C37">
        <w:rPr>
          <w:rFonts w:ascii="Arial" w:hAnsi="Arial" w:cs="Arial"/>
          <w:color w:val="000000" w:themeColor="text1"/>
        </w:rPr>
        <w:t>referência</w:t>
      </w:r>
      <w:proofErr w:type="spellEnd"/>
      <w:r w:rsidRPr="00024C37">
        <w:rPr>
          <w:rFonts w:ascii="Arial" w:hAnsi="Arial" w:cs="Arial"/>
          <w:color w:val="000000" w:themeColor="text1"/>
        </w:rPr>
        <w:t xml:space="preserve"> expressa de impossibilidade de celebrar instrumentos </w:t>
      </w:r>
      <w:proofErr w:type="spellStart"/>
      <w:r w:rsidRPr="00024C37">
        <w:rPr>
          <w:rFonts w:ascii="Arial" w:hAnsi="Arial" w:cs="Arial"/>
          <w:color w:val="000000" w:themeColor="text1"/>
        </w:rPr>
        <w:t>jurídicos</w:t>
      </w:r>
      <w:proofErr w:type="spellEnd"/>
      <w:r w:rsidRPr="00024C37">
        <w:rPr>
          <w:rFonts w:ascii="Arial" w:hAnsi="Arial" w:cs="Arial"/>
          <w:color w:val="000000" w:themeColor="text1"/>
        </w:rPr>
        <w:t xml:space="preserve"> com a </w:t>
      </w:r>
      <w:proofErr w:type="spellStart"/>
      <w:r w:rsidRPr="00024C37">
        <w:rPr>
          <w:rFonts w:ascii="Arial" w:hAnsi="Arial" w:cs="Arial"/>
          <w:color w:val="000000" w:themeColor="text1"/>
        </w:rPr>
        <w:t>administração</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pública</w:t>
      </w:r>
      <w:proofErr w:type="spellEnd"/>
      <w:r w:rsidRPr="00024C37">
        <w:rPr>
          <w:rFonts w:ascii="Arial" w:hAnsi="Arial" w:cs="Arial"/>
          <w:color w:val="000000" w:themeColor="text1"/>
        </w:rPr>
        <w:t>.</w:t>
      </w:r>
    </w:p>
    <w:p w14:paraId="7A8F484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lastRenderedPageBreak/>
        <w:t xml:space="preserve">Atenção! </w:t>
      </w:r>
      <w:r w:rsidRPr="00024C37">
        <w:rPr>
          <w:rFonts w:ascii="Arial" w:hAnsi="Arial" w:cs="Arial"/>
          <w:color w:val="000000" w:themeColor="text1"/>
        </w:rPr>
        <w:t>Caso o agente cultural esteja em débito com o ente público responsável pela seleção e com a União não será possível o recebimento dos recursos de que trata este Edital.</w:t>
      </w:r>
    </w:p>
    <w:p w14:paraId="65D57375"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Na hipótese de inabilitação de alguns contemplados, serão convocados outros agentes culturais para apresentarem os documentos de habilitação, obedecendo a ordem de classificação dos projetos.</w:t>
      </w:r>
      <w:bookmarkEnd w:id="2"/>
    </w:p>
    <w:p w14:paraId="48BB466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9.2 Recurso da etapa de habilitação</w:t>
      </w:r>
    </w:p>
    <w:p w14:paraId="5389347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Contra a decisão da fase de habilitação, caberá recurso destinado ao </w:t>
      </w:r>
      <w:r w:rsidRPr="00024C37">
        <w:rPr>
          <w:rFonts w:ascii="Arial" w:hAnsi="Arial" w:cs="Arial"/>
          <w:b/>
          <w:bCs/>
          <w:color w:val="000000" w:themeColor="text1"/>
        </w:rPr>
        <w:t>Comitê Gestor Municipal da Política Nacional Aldir Blanc de Fomento à Cultura – PNAB</w:t>
      </w:r>
      <w:r w:rsidRPr="00024C37">
        <w:rPr>
          <w:rFonts w:ascii="Arial" w:hAnsi="Arial" w:cs="Arial"/>
          <w:color w:val="000000" w:themeColor="text1"/>
        </w:rPr>
        <w:t xml:space="preserve">, que deverá ser apresentado por meio da </w:t>
      </w:r>
      <w:r w:rsidRPr="00024C37">
        <w:rPr>
          <w:rFonts w:ascii="Arial" w:hAnsi="Arial" w:cs="Arial"/>
          <w:b/>
          <w:bCs/>
          <w:color w:val="000000" w:themeColor="text1"/>
        </w:rPr>
        <w:t>plataforma utilizada para as inscrições</w:t>
      </w:r>
      <w:r w:rsidRPr="00024C37">
        <w:rPr>
          <w:rFonts w:ascii="Arial" w:hAnsi="Arial" w:cs="Arial"/>
          <w:color w:val="000000" w:themeColor="text1"/>
        </w:rPr>
        <w:t xml:space="preserve">, no prazo de 3 (três) dias úteis a contar da publicação do resultado, considerando-se para início da contagem o primeiro dia útil posterior à publicação. Os recursos apresentados </w:t>
      </w:r>
      <w:proofErr w:type="spellStart"/>
      <w:r w:rsidRPr="00024C37">
        <w:rPr>
          <w:rFonts w:ascii="Arial" w:hAnsi="Arial" w:cs="Arial"/>
          <w:color w:val="000000" w:themeColor="text1"/>
        </w:rPr>
        <w:t>após</w:t>
      </w:r>
      <w:proofErr w:type="spellEnd"/>
      <w:r w:rsidRPr="00024C37">
        <w:rPr>
          <w:rFonts w:ascii="Arial" w:hAnsi="Arial" w:cs="Arial"/>
          <w:color w:val="000000" w:themeColor="text1"/>
        </w:rPr>
        <w:t xml:space="preserve"> o prazo </w:t>
      </w:r>
      <w:proofErr w:type="spellStart"/>
      <w:r w:rsidRPr="00024C37">
        <w:rPr>
          <w:rFonts w:ascii="Arial" w:hAnsi="Arial" w:cs="Arial"/>
          <w:color w:val="000000" w:themeColor="text1"/>
        </w:rPr>
        <w:t>não</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serão</w:t>
      </w:r>
      <w:proofErr w:type="spellEnd"/>
      <w:r w:rsidRPr="00024C37">
        <w:rPr>
          <w:rFonts w:ascii="Arial" w:hAnsi="Arial" w:cs="Arial"/>
          <w:color w:val="000000" w:themeColor="text1"/>
        </w:rPr>
        <w:t xml:space="preserve"> avaliados.</w:t>
      </w:r>
    </w:p>
    <w:p w14:paraId="51AE788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Após o julgamento dos recursos, o resultado final da etapa de habilitação será divulgado em diário oficial e por meio da </w:t>
      </w:r>
      <w:r w:rsidRPr="00024C37">
        <w:rPr>
          <w:rFonts w:ascii="Arial" w:hAnsi="Arial" w:cs="Arial"/>
          <w:b/>
          <w:bCs/>
          <w:color w:val="000000" w:themeColor="text1"/>
        </w:rPr>
        <w:t>plataforma utilizada para as inscrições.</w:t>
      </w:r>
    </w:p>
    <w:p w14:paraId="2D5358FE"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Após essa etapa, não caberá mais recurso.</w:t>
      </w:r>
    </w:p>
    <w:p w14:paraId="7189E2B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10. ASSINATURA DO TERMO DE EXECUÇÃO CULTURAL E RECEBIMENTO DOS RECURSOS FINANCEIROS</w:t>
      </w:r>
    </w:p>
    <w:p w14:paraId="51CB432C"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10.1 Termo de Execução Cultural</w:t>
      </w:r>
      <w:r w:rsidRPr="00024C37">
        <w:rPr>
          <w:rFonts w:ascii="Arial" w:hAnsi="Arial" w:cs="Arial"/>
          <w:color w:val="000000" w:themeColor="text1"/>
        </w:rPr>
        <w:t xml:space="preserve"> </w:t>
      </w:r>
    </w:p>
    <w:p w14:paraId="7DDCCDEA"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Finalizada a fase de habilitação, o agente cultural contemplado será convocado a assinar o Termo de Execução Cultural, conforme Anexo V deste Edital, de forma presencial ou eletrônica.</w:t>
      </w:r>
    </w:p>
    <w:p w14:paraId="67932241" w14:textId="44D4126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 Termo de Execução Cultural corresponde ao documento a ser assinado pelo agente cultural selecionado neste Edital e pela Secretaria Municipal de Cultura contendo as obrigações dos assinantes do Termo.</w:t>
      </w:r>
    </w:p>
    <w:p w14:paraId="12960D4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10.2 Recebimento dos recursos</w:t>
      </w:r>
      <w:r w:rsidRPr="00024C37">
        <w:rPr>
          <w:rFonts w:ascii="Arial" w:hAnsi="Arial" w:cs="Arial"/>
          <w:color w:val="000000" w:themeColor="text1"/>
        </w:rPr>
        <w:t xml:space="preserve"> </w:t>
      </w:r>
      <w:r w:rsidRPr="00024C37">
        <w:rPr>
          <w:rFonts w:ascii="Arial" w:hAnsi="Arial" w:cs="Arial"/>
          <w:b/>
          <w:color w:val="000000" w:themeColor="text1"/>
        </w:rPr>
        <w:t>financeiros</w:t>
      </w:r>
    </w:p>
    <w:p w14:paraId="218730D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Após a assinatura do Termo de Execução Cultural, o agente cultural receberá os recursos em conta bancária específica aberta para o recebimento dos recursos deste Edital, em desembolso único ou em parcelas.</w:t>
      </w:r>
    </w:p>
    <w:p w14:paraId="5A693A6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Para recebimento dos recursos, o agente cultural deve abrir conta bancária específica, em instituição financeira pública isenta de tarifas bancárias ou em instituição financeira privada.</w:t>
      </w:r>
    </w:p>
    <w:p w14:paraId="047C384D" w14:textId="24007E09"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A assinatura do Termo de Execução Cultural e o recebimento dos recursos estão condicionados à existência de disponibilidade orçamentária e financeira, caracterizando a seleção como expectativa de direito do agente cultural. </w:t>
      </w:r>
    </w:p>
    <w:p w14:paraId="2C88A3B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11. DIVULGAÇÃO DOS PROJETOS</w:t>
      </w:r>
    </w:p>
    <w:p w14:paraId="10FC55E1"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Os produtos artístico-culturais e as peças de divulgação dos projetos exibirão as marcas do Governo federal e do Governo Municipal de Itabaiana de acordo com as orientações técnicas do manual de aplicação de marcas divulgado pelo Ministério da Cultura, observando as vedações existentes na Lei nº 9.504/1997 (Lei das Eleições) nos três meses que antecedem as eleições.</w:t>
      </w:r>
    </w:p>
    <w:p w14:paraId="3B776265"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O material de divulgação dos projetos e seus produtos será disponibilizado em formatos acessíveis a pessoas com deficiência e conterá informações sobre os recursos de acessibilidade disponibilizados.</w:t>
      </w:r>
    </w:p>
    <w:p w14:paraId="0B376EB3" w14:textId="2C15314A"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xml:space="preserve">O material de divulgação deverá ter caráter educativo, informativo ou de orientação social, dela não podendo constar nomes, símbolos ou imagens que caracterizem </w:t>
      </w:r>
      <w:r w:rsidRPr="00024C37">
        <w:rPr>
          <w:rFonts w:ascii="Arial" w:hAnsi="Arial" w:cs="Arial"/>
          <w:color w:val="000000" w:themeColor="text1"/>
        </w:rPr>
        <w:lastRenderedPageBreak/>
        <w:t>promoção pessoal de autoridades ou servidores públicos, nos termos do § 1º do art. 37 da Constituição Federal.</w:t>
      </w:r>
    </w:p>
    <w:p w14:paraId="689E6CC4"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12. MONITORAMENTO E AVALIAÇÃO DE RESULTADOS </w:t>
      </w:r>
    </w:p>
    <w:p w14:paraId="20BF8DB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12.1 Monitoramento e avaliação realizados pelo Comitê gestor.</w:t>
      </w:r>
    </w:p>
    <w:p w14:paraId="6FABAE1E"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xml:space="preserve">Os procedimentos de monitoramento e avaliação dos projetos culturais contemplados, assim como a </w:t>
      </w:r>
      <w:proofErr w:type="spellStart"/>
      <w:r w:rsidRPr="00024C37">
        <w:rPr>
          <w:rFonts w:ascii="Arial" w:hAnsi="Arial" w:cs="Arial"/>
          <w:color w:val="000000" w:themeColor="text1"/>
        </w:rPr>
        <w:t>prestação</w:t>
      </w:r>
      <w:proofErr w:type="spellEnd"/>
      <w:r w:rsidRPr="00024C37">
        <w:rPr>
          <w:rFonts w:ascii="Arial" w:hAnsi="Arial" w:cs="Arial"/>
          <w:color w:val="000000" w:themeColor="text1"/>
        </w:rPr>
        <w:t xml:space="preserve"> de </w:t>
      </w:r>
      <w:proofErr w:type="spellStart"/>
      <w:r w:rsidRPr="00024C37">
        <w:rPr>
          <w:rFonts w:ascii="Arial" w:hAnsi="Arial" w:cs="Arial"/>
          <w:color w:val="000000" w:themeColor="text1"/>
        </w:rPr>
        <w:t>informação</w:t>
      </w:r>
      <w:proofErr w:type="spellEnd"/>
      <w:r w:rsidRPr="00024C37">
        <w:rPr>
          <w:rFonts w:ascii="Arial" w:hAnsi="Arial" w:cs="Arial"/>
          <w:color w:val="000000" w:themeColor="text1"/>
        </w:rPr>
        <w:t xml:space="preserve"> à </w:t>
      </w:r>
      <w:proofErr w:type="spellStart"/>
      <w:r w:rsidRPr="00024C37">
        <w:rPr>
          <w:rFonts w:ascii="Arial" w:hAnsi="Arial" w:cs="Arial"/>
          <w:color w:val="000000" w:themeColor="text1"/>
        </w:rPr>
        <w:t>administração</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pública</w:t>
      </w:r>
      <w:proofErr w:type="spellEnd"/>
      <w:r w:rsidRPr="00024C37">
        <w:rPr>
          <w:rFonts w:ascii="Arial" w:hAnsi="Arial" w:cs="Arial"/>
          <w:color w:val="000000" w:themeColor="text1"/>
        </w:rPr>
        <w:t xml:space="preserve">, observarão a Lei nº 14.903/2024 e o Decreto nº 11.453/2023 que dispõem sobre os mecanismos de fomento do sistema de financiamento à cultura, observadas </w:t>
      </w:r>
      <w:proofErr w:type="spellStart"/>
      <w:r w:rsidRPr="00024C37">
        <w:rPr>
          <w:rFonts w:ascii="Arial" w:hAnsi="Arial" w:cs="Arial"/>
          <w:color w:val="000000" w:themeColor="text1"/>
        </w:rPr>
        <w:t>às</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exigências</w:t>
      </w:r>
      <w:proofErr w:type="spellEnd"/>
      <w:r w:rsidRPr="00024C37">
        <w:rPr>
          <w:rFonts w:ascii="Arial" w:hAnsi="Arial" w:cs="Arial"/>
          <w:color w:val="000000" w:themeColor="text1"/>
        </w:rPr>
        <w:t xml:space="preserve"> legais de </w:t>
      </w:r>
      <w:proofErr w:type="spellStart"/>
      <w:r w:rsidRPr="00024C37">
        <w:rPr>
          <w:rFonts w:ascii="Arial" w:hAnsi="Arial" w:cs="Arial"/>
          <w:color w:val="000000" w:themeColor="text1"/>
        </w:rPr>
        <w:t>simplificação</w:t>
      </w:r>
      <w:proofErr w:type="spellEnd"/>
      <w:r w:rsidRPr="00024C37">
        <w:rPr>
          <w:rFonts w:ascii="Arial" w:hAnsi="Arial" w:cs="Arial"/>
          <w:color w:val="000000" w:themeColor="text1"/>
        </w:rPr>
        <w:t xml:space="preserve"> e de foco no cumprimento do objeto.</w:t>
      </w:r>
    </w:p>
    <w:p w14:paraId="2843A78A"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p>
    <w:p w14:paraId="467F2FAD"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12.2 Como o agente cultural presta contas a Secretaria Municipal de Cultura</w:t>
      </w:r>
    </w:p>
    <w:p w14:paraId="1854D1D2"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xml:space="preserve">O agente cultural deve prestar contas por meio da apresentação do Relatório de Objeto da Execução Cultural, conforme documento constante no Anexo VI deste edital. </w:t>
      </w:r>
    </w:p>
    <w:p w14:paraId="09023431"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O Relatório de Objeto da Execução Cultural, deve ser apresentado até 180 dias a contar do fim da vigência do Termo de Execução Cultural.</w:t>
      </w:r>
    </w:p>
    <w:p w14:paraId="3498F98B"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O Relatório Financeiro da Execução Cultural será exigido somente nas seguintes hipóteses:</w:t>
      </w:r>
    </w:p>
    <w:p w14:paraId="6BAA16BF"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xml:space="preserve">I - </w:t>
      </w:r>
      <w:proofErr w:type="gramStart"/>
      <w:r w:rsidRPr="00024C37">
        <w:rPr>
          <w:rFonts w:ascii="Arial" w:hAnsi="Arial" w:cs="Arial"/>
          <w:color w:val="000000" w:themeColor="text1"/>
        </w:rPr>
        <w:t>quando</w:t>
      </w:r>
      <w:proofErr w:type="gramEnd"/>
      <w:r w:rsidRPr="00024C37">
        <w:rPr>
          <w:rFonts w:ascii="Arial" w:hAnsi="Arial" w:cs="Arial"/>
          <w:color w:val="000000" w:themeColor="text1"/>
        </w:rPr>
        <w:t xml:space="preserve"> não estiver comprovado o cumprimento do objeto por meio da apresentação do Relatório Final de Execução do Objeto; ou</w:t>
      </w:r>
    </w:p>
    <w:p w14:paraId="773781A3" w14:textId="77777777" w:rsidR="00024C37" w:rsidRPr="00024C37" w:rsidRDefault="00024C37" w:rsidP="00024C37">
      <w:pPr>
        <w:pBdr>
          <w:top w:val="nil"/>
          <w:left w:val="nil"/>
          <w:bottom w:val="nil"/>
          <w:right w:val="nil"/>
          <w:between w:val="nil"/>
        </w:pBdr>
        <w:spacing w:before="120" w:after="120" w:line="240" w:lineRule="auto"/>
        <w:ind w:left="120" w:right="120"/>
        <w:jc w:val="both"/>
        <w:rPr>
          <w:rFonts w:ascii="Arial" w:hAnsi="Arial" w:cs="Arial"/>
          <w:color w:val="000000" w:themeColor="text1"/>
        </w:rPr>
      </w:pPr>
      <w:r w:rsidRPr="00024C37">
        <w:rPr>
          <w:rFonts w:ascii="Arial" w:hAnsi="Arial" w:cs="Arial"/>
          <w:color w:val="000000" w:themeColor="text1"/>
        </w:rPr>
        <w:t xml:space="preserve">II - </w:t>
      </w:r>
      <w:proofErr w:type="gramStart"/>
      <w:r w:rsidRPr="00024C37">
        <w:rPr>
          <w:rFonts w:ascii="Arial" w:hAnsi="Arial" w:cs="Arial"/>
          <w:color w:val="000000" w:themeColor="text1"/>
        </w:rPr>
        <w:t>quando</w:t>
      </w:r>
      <w:proofErr w:type="gramEnd"/>
      <w:r w:rsidRPr="00024C37">
        <w:rPr>
          <w:rFonts w:ascii="Arial" w:hAnsi="Arial" w:cs="Arial"/>
          <w:color w:val="000000" w:themeColor="text1"/>
        </w:rPr>
        <w:t xml:space="preserve"> for recebida, pela administração pública, denúncia de irregularidade na execução da ação cultural, mediante juízo de admissibilidade que avaliará os elementos fáticos apresentados.</w:t>
      </w:r>
    </w:p>
    <w:p w14:paraId="27754BEB"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13. DISPOSIÇÕES FINAIS</w:t>
      </w:r>
    </w:p>
    <w:p w14:paraId="59EE3A0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13.1 Desclassificação de projetos</w:t>
      </w:r>
    </w:p>
    <w:p w14:paraId="23351F9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projetos que apresentem quaisquer formas de preconceito de origem, raça, etnia, gênero, cor, idade ou outras formas de discriminação serão desclassificados, com fundamento no disposto no </w:t>
      </w:r>
      <w:hyperlink r:id="rId16" w:anchor="art3iv">
        <w:r w:rsidRPr="00024C37">
          <w:rPr>
            <w:rFonts w:ascii="Arial" w:hAnsi="Arial" w:cs="Arial"/>
            <w:color w:val="000000" w:themeColor="text1"/>
          </w:rPr>
          <w:t>inciso IV do caput do art. 3º da Constituição Federal,</w:t>
        </w:r>
      </w:hyperlink>
      <w:r w:rsidRPr="00024C37">
        <w:rPr>
          <w:rFonts w:ascii="Arial" w:hAnsi="Arial" w:cs="Arial"/>
          <w:color w:val="000000" w:themeColor="text1"/>
        </w:rPr>
        <w:t> garantidos o contraditório e a ampla defesa.</w:t>
      </w:r>
    </w:p>
    <w:p w14:paraId="4808F5A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Atenção!</w:t>
      </w:r>
      <w:r w:rsidRPr="00024C37">
        <w:rPr>
          <w:rFonts w:ascii="Arial" w:hAnsi="Arial" w:cs="Arial"/>
          <w:color w:val="000000" w:themeColor="text1"/>
        </w:rPr>
        <w:t xml:space="preserve"> Eventuais irregularidades constatadas a qualquer tempo, implicarão na desclassificação do agente cultural. </w:t>
      </w:r>
    </w:p>
    <w:p w14:paraId="1AC440A3"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b/>
          <w:color w:val="000000" w:themeColor="text1"/>
        </w:rPr>
        <w:t>13.2 Acompanhamento das etapas do edital</w:t>
      </w:r>
    </w:p>
    <w:p w14:paraId="75F07F8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 presente Edital e os seus anexos estão disponíveis no site cultura.itabaiana.pb.gov.br</w:t>
      </w:r>
    </w:p>
    <w:p w14:paraId="265A82B1"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 xml:space="preserve">O acompanhamento de todas as etapas deste Edital e a observância quanto aos prazos são de inteira responsabilidade dos agentes culturais. Para tanto, devem ficar atentos </w:t>
      </w:r>
      <w:proofErr w:type="spellStart"/>
      <w:r w:rsidRPr="00024C37">
        <w:rPr>
          <w:rFonts w:ascii="Arial" w:hAnsi="Arial" w:cs="Arial"/>
          <w:color w:val="000000" w:themeColor="text1"/>
        </w:rPr>
        <w:t>às</w:t>
      </w:r>
      <w:proofErr w:type="spellEnd"/>
      <w:r w:rsidRPr="00024C37">
        <w:rPr>
          <w:rFonts w:ascii="Arial" w:hAnsi="Arial" w:cs="Arial"/>
          <w:color w:val="000000" w:themeColor="text1"/>
        </w:rPr>
        <w:t xml:space="preserve"> </w:t>
      </w:r>
      <w:proofErr w:type="spellStart"/>
      <w:r w:rsidRPr="00024C37">
        <w:rPr>
          <w:rFonts w:ascii="Arial" w:hAnsi="Arial" w:cs="Arial"/>
          <w:color w:val="000000" w:themeColor="text1"/>
        </w:rPr>
        <w:t>publicações</w:t>
      </w:r>
      <w:proofErr w:type="spellEnd"/>
      <w:r w:rsidRPr="00024C37">
        <w:rPr>
          <w:rFonts w:ascii="Arial" w:hAnsi="Arial" w:cs="Arial"/>
          <w:color w:val="000000" w:themeColor="text1"/>
        </w:rPr>
        <w:t xml:space="preserve"> no cultura.itabaiana.pb.gov.br e nas mídias sociais oficiais.</w:t>
      </w:r>
    </w:p>
    <w:p w14:paraId="79548FF2"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13.3 Informações adicionais</w:t>
      </w:r>
    </w:p>
    <w:p w14:paraId="3C233A57"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Demais informações podem ser obtidas pelo e-mail </w:t>
      </w:r>
      <w:hyperlink r:id="rId17" w:history="1">
        <w:r w:rsidRPr="00024C37">
          <w:rPr>
            <w:rStyle w:val="Hyperlink"/>
            <w:rFonts w:ascii="Arial" w:hAnsi="Arial" w:cs="Arial"/>
            <w:color w:val="000000" w:themeColor="text1"/>
          </w:rPr>
          <w:t>itasecult@gmail.com</w:t>
        </w:r>
      </w:hyperlink>
      <w:r w:rsidRPr="00024C37">
        <w:rPr>
          <w:rFonts w:ascii="Arial" w:hAnsi="Arial" w:cs="Arial"/>
          <w:color w:val="000000" w:themeColor="text1"/>
        </w:rPr>
        <w:t xml:space="preserve"> e telefone (83) 99631-0023</w:t>
      </w:r>
    </w:p>
    <w:p w14:paraId="2E81E629"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t>Os casos omissos ficarão a cargo do Secretário Municipal de Cultura</w:t>
      </w:r>
    </w:p>
    <w:p w14:paraId="48678278"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themeColor="text1"/>
        </w:rPr>
      </w:pPr>
      <w:r w:rsidRPr="00024C37">
        <w:rPr>
          <w:rFonts w:ascii="Arial" w:hAnsi="Arial" w:cs="Arial"/>
          <w:b/>
          <w:color w:val="000000" w:themeColor="text1"/>
        </w:rPr>
        <w:t>13.4 Validade do resultado deste edital</w:t>
      </w:r>
    </w:p>
    <w:p w14:paraId="46050BB0"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themeColor="text1"/>
        </w:rPr>
      </w:pPr>
      <w:r w:rsidRPr="00024C37">
        <w:rPr>
          <w:rFonts w:ascii="Arial" w:hAnsi="Arial" w:cs="Arial"/>
          <w:color w:val="000000" w:themeColor="text1"/>
        </w:rPr>
        <w:lastRenderedPageBreak/>
        <w:t>O resultado do chamamento público regido por este Edital terá validade até 2 meses após a publicação do resultado final.</w:t>
      </w:r>
    </w:p>
    <w:p w14:paraId="4A9E2D76"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b/>
          <w:color w:val="000000"/>
        </w:rPr>
      </w:pPr>
      <w:r w:rsidRPr="00024C37">
        <w:rPr>
          <w:rFonts w:ascii="Arial" w:hAnsi="Arial" w:cs="Arial"/>
          <w:b/>
          <w:color w:val="000000"/>
        </w:rPr>
        <w:t>13.5 Anexos do edital</w:t>
      </w:r>
    </w:p>
    <w:p w14:paraId="3142EF7F" w14:textId="77777777" w:rsidR="00024C37" w:rsidRPr="00024C37" w:rsidRDefault="00024C37" w:rsidP="00024C37">
      <w:pPr>
        <w:pBdr>
          <w:top w:val="nil"/>
          <w:left w:val="nil"/>
          <w:bottom w:val="nil"/>
          <w:right w:val="nil"/>
          <w:between w:val="nil"/>
        </w:pBdr>
        <w:spacing w:before="120" w:after="120" w:line="240" w:lineRule="auto"/>
        <w:ind w:right="120"/>
        <w:jc w:val="both"/>
        <w:rPr>
          <w:rFonts w:ascii="Arial" w:hAnsi="Arial" w:cs="Arial"/>
          <w:color w:val="000000"/>
        </w:rPr>
      </w:pPr>
      <w:r w:rsidRPr="00024C37">
        <w:rPr>
          <w:rFonts w:ascii="Arial" w:hAnsi="Arial" w:cs="Arial"/>
          <w:color w:val="000000"/>
        </w:rPr>
        <w:t>Compõem este Edital os seguintes anexos: </w:t>
      </w:r>
    </w:p>
    <w:p w14:paraId="6FEA96A1"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rPr>
        <w:t>Anexo I - Categorias de apoio;</w:t>
      </w:r>
    </w:p>
    <w:p w14:paraId="15A180DF"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themeColor="text1"/>
        </w:rPr>
      </w:pPr>
      <w:r w:rsidRPr="00024C37">
        <w:rPr>
          <w:rFonts w:ascii="Arial" w:hAnsi="Arial" w:cs="Arial"/>
          <w:color w:val="000000" w:themeColor="text1"/>
        </w:rPr>
        <w:t xml:space="preserve">Anexo II - Formulário de Inscrição;</w:t>
      </w:r>
      <w:proofErr w:type="spellStart"/>
      <w:r w:rsidRPr="00024C37">
        <w:rPr>
          <w:rFonts w:ascii="Arial" w:hAnsi="Arial" w:cs="Arial"/>
          <w:color w:val="000000" w:themeColor="text1"/>
        </w:rPr>
        <w:t/>
      </w:r>
      <w:proofErr w:type="spellEnd"/>
      <w:r w:rsidRPr="00024C37">
        <w:rPr>
          <w:rFonts w:ascii="Arial" w:hAnsi="Arial" w:cs="Arial"/>
          <w:color w:val="000000" w:themeColor="text1"/>
        </w:rPr>
        <w:t xml:space="preserve"/>
      </w:r>
      <w:proofErr w:type="spellStart"/>
      <w:r w:rsidRPr="00024C37">
        <w:rPr>
          <w:rFonts w:ascii="Arial" w:hAnsi="Arial" w:cs="Arial"/>
          <w:color w:val="000000" w:themeColor="text1"/>
        </w:rPr>
        <w:t/>
      </w:r>
      <w:proofErr w:type="spellEnd"/>
      <w:r w:rsidRPr="00024C37">
        <w:rPr>
          <w:rFonts w:ascii="Arial" w:hAnsi="Arial" w:cs="Arial"/>
          <w:color w:val="000000" w:themeColor="text1"/>
        </w:rPr>
        <w:t/>
      </w:r>
    </w:p>
    <w:p w14:paraId="6FD9B184"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III - Plano de Trabalho;</w:t>
      </w:r>
    </w:p>
    <w:p w14:paraId="0D7C123D"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IV - Critérios de seleção</w:t>
      </w:r>
    </w:p>
    <w:p w14:paraId="6BD4563F"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V - Termo de Execução Cultural;</w:t>
      </w:r>
    </w:p>
    <w:p w14:paraId="4BFD8F8B" w14:textId="77777777" w:rsidR="00024C37" w:rsidRPr="00024C37" w:rsidRDefault="00024C37" w:rsidP="00024C37">
      <w:pPr>
        <w:pBdr>
          <w:top w:val="nil"/>
          <w:left w:val="nil"/>
          <w:bottom w:val="nil"/>
          <w:right w:val="nil"/>
          <w:between w:val="nil"/>
        </w:pBdr>
        <w:spacing w:before="120" w:after="120" w:line="240" w:lineRule="auto"/>
        <w:ind w:left="720" w:right="120"/>
        <w:rPr>
          <w:rFonts w:ascii="Arial" w:hAnsi="Arial" w:cs="Arial"/>
          <w:color w:val="000000"/>
        </w:rPr>
      </w:pPr>
      <w:r w:rsidRPr="00024C37">
        <w:rPr>
          <w:rFonts w:ascii="Arial" w:hAnsi="Arial" w:cs="Arial"/>
          <w:color w:val="000000" w:themeColor="text1"/>
        </w:rPr>
        <w:t>Anexo VI - Relatório de Objeto da Execução Cultural;</w:t>
      </w:r>
    </w:p>
    <w:p w14:paraId="5978AD9F"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VII - Declaração de representação de grupo ou coletivo;</w:t>
      </w:r>
    </w:p>
    <w:p w14:paraId="05A99CB5"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 xml:space="preserve">Anexo VIII - Declaração étnico-racial </w:t>
      </w:r>
    </w:p>
    <w:p w14:paraId="56ED8D77"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IX – Declaração PCD</w:t>
      </w:r>
    </w:p>
    <w:p w14:paraId="7258F388" w14:textId="77777777" w:rsidR="00024C37" w:rsidRPr="00024C37" w:rsidRDefault="00024C37" w:rsidP="00024C37">
      <w:pPr>
        <w:pBdr>
          <w:top w:val="nil"/>
          <w:left w:val="nil"/>
          <w:bottom w:val="nil"/>
          <w:right w:val="nil"/>
          <w:between w:val="nil"/>
        </w:pBdr>
        <w:spacing w:before="120" w:after="120" w:line="240" w:lineRule="auto"/>
        <w:ind w:left="720" w:right="120"/>
        <w:jc w:val="both"/>
        <w:rPr>
          <w:rFonts w:ascii="Arial" w:hAnsi="Arial" w:cs="Arial"/>
          <w:color w:val="000000"/>
        </w:rPr>
      </w:pPr>
      <w:r w:rsidRPr="00024C37">
        <w:rPr>
          <w:rFonts w:ascii="Arial" w:hAnsi="Arial" w:cs="Arial"/>
          <w:color w:val="000000" w:themeColor="text1"/>
        </w:rPr>
        <w:t>Anexo X – Formulário de interposição de recurso</w:t>
      </w:r>
    </w:p>
    <w:p w14:paraId="12AC46AE" w14:textId="77777777" w:rsidR="0010411D" w:rsidRPr="00024C37" w:rsidRDefault="0010411D">
      <w:pPr>
        <w:rPr>
          <w:rFonts w:ascii="Arial" w:hAnsi="Arial" w:cs="Arial"/>
        </w:rPr>
      </w:pPr>
    </w:p>
    <w:sectPr w:rsidR="0010411D" w:rsidRPr="00024C37">
      <w:headerReference w:type="default" r:id="rId18"/>
      <w:foot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629B" w14:textId="77777777" w:rsidR="004D4200" w:rsidRDefault="004D4200" w:rsidP="00024C37">
      <w:pPr>
        <w:spacing w:after="0" w:line="240" w:lineRule="auto"/>
      </w:pPr>
      <w:r>
        <w:separator/>
      </w:r>
    </w:p>
  </w:endnote>
  <w:endnote w:type="continuationSeparator" w:id="0">
    <w:p w14:paraId="5F829B6A" w14:textId="77777777" w:rsidR="004D4200" w:rsidRDefault="004D4200" w:rsidP="00024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0521" w14:textId="7F8CDEE8" w:rsidR="00024C37" w:rsidRDefault="00024C37">
    <w:pPr>
      <w:pStyle w:val="Rodap"/>
    </w:pPr>
    <w:r>
      <w:rPr>
        <w:noProof/>
      </w:rPr>
      <w:drawing>
        <wp:anchor distT="0" distB="0" distL="114300" distR="114300" simplePos="0" relativeHeight="251660288" behindDoc="0" locked="0" layoutInCell="1" allowOverlap="1" wp14:anchorId="0498EEB4" wp14:editId="235A2823">
          <wp:simplePos x="0" y="0"/>
          <wp:positionH relativeFrom="column">
            <wp:posOffset>2691765</wp:posOffset>
          </wp:positionH>
          <wp:positionV relativeFrom="paragraph">
            <wp:posOffset>-104775</wp:posOffset>
          </wp:positionV>
          <wp:extent cx="3162300" cy="447675"/>
          <wp:effectExtent l="0" t="0" r="0" b="0"/>
          <wp:wrapSquare wrapText="bothSides"/>
          <wp:docPr id="1267696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96048" name="Picture 1267696048"/>
                  <pic:cNvPicPr/>
                </pic:nvPicPr>
                <pic:blipFill>
                  <a:blip r:embed="rId1">
                    <a:extLst>
                      <a:ext uri="{28A0092B-C50C-407E-A947-70E740481C1C}">
                        <a14:useLocalDpi xmlns:a14="http://schemas.microsoft.com/office/drawing/2010/main" val="0"/>
                      </a:ext>
                    </a:extLst>
                  </a:blip>
                  <a:stretch>
                    <a:fillRect/>
                  </a:stretch>
                </pic:blipFill>
                <pic:spPr>
                  <a:xfrm>
                    <a:off x="0" y="0"/>
                    <a:ext cx="3162300" cy="447675"/>
                  </a:xfrm>
                  <a:prstGeom prst="rect">
                    <a:avLst/>
                  </a:prstGeom>
                </pic:spPr>
              </pic:pic>
            </a:graphicData>
          </a:graphic>
          <wp14:sizeRelH relativeFrom="page">
            <wp14:pctWidth>0</wp14:pctWidth>
          </wp14:sizeRelH>
          <wp14:sizeRelV relativeFrom="page">
            <wp14:pctHeight>0</wp14:pctHeight>
          </wp14:sizeRelV>
        </wp:anchor>
      </w:drawing>
    </w:r>
    <w:r w:rsidRPr="00316D4F">
      <w:rPr>
        <w:rFonts w:ascii="Arial Black" w:eastAsia="Arial Black" w:hAnsi="Arial Black" w:cs="Arial Black"/>
        <w:noProof/>
      </w:rPr>
      <w:drawing>
        <wp:anchor distT="0" distB="0" distL="114300" distR="114300" simplePos="0" relativeHeight="251659264" behindDoc="0" locked="0" layoutInCell="1" allowOverlap="1" wp14:anchorId="21352696" wp14:editId="6824F299">
          <wp:simplePos x="0" y="0"/>
          <wp:positionH relativeFrom="column">
            <wp:posOffset>-365760</wp:posOffset>
          </wp:positionH>
          <wp:positionV relativeFrom="paragraph">
            <wp:posOffset>-289560</wp:posOffset>
          </wp:positionV>
          <wp:extent cx="2836333" cy="795866"/>
          <wp:effectExtent l="0" t="0" r="2540" b="4445"/>
          <wp:wrapNone/>
          <wp:docPr id="37454032" name="Image 2"/>
          <wp:cNvGraphicFramePr/>
          <a:graphic xmlns:a="http://schemas.openxmlformats.org/drawingml/2006/main">
            <a:graphicData uri="http://schemas.openxmlformats.org/drawingml/2006/picture">
              <pic:pic xmlns:pic="http://schemas.openxmlformats.org/drawingml/2006/picture">
                <pic:nvPicPr>
                  <pic:cNvPr id="1696867252" name="Image 2"/>
                  <pic:cNvPicPr/>
                </pic:nvPicPr>
                <pic:blipFill rotWithShape="1">
                  <a:blip r:embed="rId2" cstate="print"/>
                  <a:srcRect r="54545" b="90341"/>
                  <a:stretch/>
                </pic:blipFill>
                <pic:spPr>
                  <a:xfrm>
                    <a:off x="0" y="0"/>
                    <a:ext cx="2836333" cy="79586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3515D" w14:textId="77777777" w:rsidR="004D4200" w:rsidRDefault="004D4200" w:rsidP="00024C37">
      <w:pPr>
        <w:spacing w:after="0" w:line="240" w:lineRule="auto"/>
      </w:pPr>
      <w:r>
        <w:separator/>
      </w:r>
    </w:p>
  </w:footnote>
  <w:footnote w:type="continuationSeparator" w:id="0">
    <w:p w14:paraId="6240C60B" w14:textId="77777777" w:rsidR="004D4200" w:rsidRDefault="004D4200" w:rsidP="00024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3D86" w14:textId="77777777" w:rsidR="00024C37" w:rsidRDefault="00024C37" w:rsidP="00024C37">
    <w:pPr>
      <w:pStyle w:val="Cabealho"/>
      <w:jc w:val="center"/>
    </w:pPr>
    <w:r>
      <w:rPr>
        <w:noProof/>
      </w:rPr>
      <w:t>POLÍTICA NACIONAL ALDIR BLANC DE FOMENTO À CULTURA</w:t>
    </w:r>
  </w:p>
  <w:p w14:paraId="54F3676A" w14:textId="77777777" w:rsidR="00024C37" w:rsidRDefault="00024C3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 w15:restartNumberingAfterBreak="0">
    <w:nsid w:val="6D133F4D"/>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3"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525053060">
    <w:abstractNumId w:val="3"/>
  </w:num>
  <w:num w:numId="2" w16cid:durableId="479611581">
    <w:abstractNumId w:val="1"/>
  </w:num>
  <w:num w:numId="3" w16cid:durableId="955676394">
    <w:abstractNumId w:val="0"/>
  </w:num>
  <w:num w:numId="4" w16cid:durableId="1061366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37"/>
    <w:rsid w:val="00024C37"/>
    <w:rsid w:val="0010411D"/>
    <w:rsid w:val="0024475B"/>
    <w:rsid w:val="004D4200"/>
    <w:rsid w:val="00580095"/>
    <w:rsid w:val="00700A32"/>
    <w:rsid w:val="00783D46"/>
    <w:rsid w:val="0093409B"/>
    <w:rsid w:val="00CF6A0A"/>
    <w:rsid w:val="00D768BD"/>
    <w:rsid w:val="00E146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2490B"/>
  <w15:chartTrackingRefBased/>
  <w15:docId w15:val="{47D26C1A-6A1D-46B9-8B82-8CF67D2E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C37"/>
    <w:rPr>
      <w:rFonts w:ascii="Calibri" w:eastAsia="Calibri" w:hAnsi="Calibri" w:cs="Calibri"/>
      <w:kern w:val="0"/>
      <w:lang w:eastAsia="pt-BR"/>
      <w14:ligatures w14:val="none"/>
    </w:rPr>
  </w:style>
  <w:style w:type="paragraph" w:styleId="Ttulo1">
    <w:name w:val="heading 1"/>
    <w:basedOn w:val="Normal"/>
    <w:next w:val="Normal"/>
    <w:link w:val="Ttulo1Char"/>
    <w:uiPriority w:val="9"/>
    <w:qFormat/>
    <w:rsid w:val="00024C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24C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24C3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24C3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24C3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24C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24C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24C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24C3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24C3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24C3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24C3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24C3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24C3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24C3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24C3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24C3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24C37"/>
    <w:rPr>
      <w:rFonts w:eastAsiaTheme="majorEastAsia" w:cstheme="majorBidi"/>
      <w:color w:val="272727" w:themeColor="text1" w:themeTint="D8"/>
    </w:rPr>
  </w:style>
  <w:style w:type="paragraph" w:styleId="Ttulo">
    <w:name w:val="Title"/>
    <w:basedOn w:val="Normal"/>
    <w:next w:val="Normal"/>
    <w:link w:val="TtuloChar"/>
    <w:uiPriority w:val="10"/>
    <w:qFormat/>
    <w:rsid w:val="00024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24C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24C3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24C3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24C37"/>
    <w:pPr>
      <w:spacing w:before="160"/>
      <w:jc w:val="center"/>
    </w:pPr>
    <w:rPr>
      <w:i/>
      <w:iCs/>
      <w:color w:val="404040" w:themeColor="text1" w:themeTint="BF"/>
    </w:rPr>
  </w:style>
  <w:style w:type="character" w:customStyle="1" w:styleId="CitaoChar">
    <w:name w:val="Citação Char"/>
    <w:basedOn w:val="Fontepargpadro"/>
    <w:link w:val="Citao"/>
    <w:uiPriority w:val="29"/>
    <w:rsid w:val="00024C37"/>
    <w:rPr>
      <w:i/>
      <w:iCs/>
      <w:color w:val="404040" w:themeColor="text1" w:themeTint="BF"/>
    </w:rPr>
  </w:style>
  <w:style w:type="paragraph" w:styleId="PargrafodaLista">
    <w:name w:val="List Paragraph"/>
    <w:basedOn w:val="Normal"/>
    <w:uiPriority w:val="34"/>
    <w:qFormat/>
    <w:rsid w:val="00024C37"/>
    <w:pPr>
      <w:ind w:left="720"/>
      <w:contextualSpacing/>
    </w:pPr>
  </w:style>
  <w:style w:type="character" w:styleId="nfaseIntensa">
    <w:name w:val="Intense Emphasis"/>
    <w:basedOn w:val="Fontepargpadro"/>
    <w:uiPriority w:val="21"/>
    <w:qFormat/>
    <w:rsid w:val="00024C37"/>
    <w:rPr>
      <w:i/>
      <w:iCs/>
      <w:color w:val="2F5496" w:themeColor="accent1" w:themeShade="BF"/>
    </w:rPr>
  </w:style>
  <w:style w:type="paragraph" w:styleId="CitaoIntensa">
    <w:name w:val="Intense Quote"/>
    <w:basedOn w:val="Normal"/>
    <w:next w:val="Normal"/>
    <w:link w:val="CitaoIntensaChar"/>
    <w:uiPriority w:val="30"/>
    <w:qFormat/>
    <w:rsid w:val="00024C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24C37"/>
    <w:rPr>
      <w:i/>
      <w:iCs/>
      <w:color w:val="2F5496" w:themeColor="accent1" w:themeShade="BF"/>
    </w:rPr>
  </w:style>
  <w:style w:type="character" w:styleId="RefernciaIntensa">
    <w:name w:val="Intense Reference"/>
    <w:basedOn w:val="Fontepargpadro"/>
    <w:uiPriority w:val="32"/>
    <w:qFormat/>
    <w:rsid w:val="00024C37"/>
    <w:rPr>
      <w:b/>
      <w:bCs/>
      <w:smallCaps/>
      <w:color w:val="2F5496" w:themeColor="accent1" w:themeShade="BF"/>
      <w:spacing w:val="5"/>
    </w:rPr>
  </w:style>
  <w:style w:type="character" w:styleId="Hyperlink">
    <w:name w:val="Hyperlink"/>
    <w:basedOn w:val="Fontepargpadro"/>
    <w:uiPriority w:val="99"/>
    <w:unhideWhenUsed/>
    <w:rsid w:val="00024C37"/>
    <w:rPr>
      <w:color w:val="0563C1" w:themeColor="hyperlink"/>
      <w:u w:val="single"/>
    </w:rPr>
  </w:style>
  <w:style w:type="table" w:customStyle="1" w:styleId="TableNormal">
    <w:name w:val="Table Normal"/>
    <w:uiPriority w:val="2"/>
    <w:qFormat/>
    <w:rsid w:val="00024C37"/>
    <w:rPr>
      <w:rFonts w:ascii="Calibri" w:eastAsia="Calibri" w:hAnsi="Calibri" w:cs="Calibri"/>
      <w:kern w:val="0"/>
      <w:lang w:eastAsia="pt-BR"/>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024C37"/>
    <w:pPr>
      <w:widowControl w:val="0"/>
      <w:autoSpaceDE w:val="0"/>
      <w:autoSpaceDN w:val="0"/>
      <w:spacing w:before="30" w:after="0" w:line="240" w:lineRule="auto"/>
      <w:ind w:left="107"/>
      <w:jc w:val="center"/>
    </w:pPr>
    <w:rPr>
      <w:lang w:val="pt-PT" w:eastAsia="en-US"/>
    </w:rPr>
  </w:style>
  <w:style w:type="paragraph" w:customStyle="1" w:styleId="isselectedend">
    <w:name w:val="isselectedend"/>
    <w:basedOn w:val="Normal"/>
    <w:rsid w:val="00024C37"/>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024C37"/>
    <w:rPr>
      <w:b/>
      <w:bCs/>
    </w:rPr>
  </w:style>
  <w:style w:type="paragraph" w:styleId="NormalWeb">
    <w:name w:val="Normal (Web)"/>
    <w:basedOn w:val="Normal"/>
    <w:uiPriority w:val="99"/>
    <w:unhideWhenUsed/>
    <w:rsid w:val="00024C37"/>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024C3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4C37"/>
    <w:rPr>
      <w:rFonts w:ascii="Calibri" w:eastAsia="Calibri" w:hAnsi="Calibri" w:cs="Calibri"/>
      <w:kern w:val="0"/>
      <w:lang w:eastAsia="pt-BR"/>
      <w14:ligatures w14:val="none"/>
    </w:rPr>
  </w:style>
  <w:style w:type="paragraph" w:styleId="Rodap">
    <w:name w:val="footer"/>
    <w:basedOn w:val="Normal"/>
    <w:link w:val="RodapChar"/>
    <w:uiPriority w:val="99"/>
    <w:unhideWhenUsed/>
    <w:rsid w:val="00024C37"/>
    <w:pPr>
      <w:tabs>
        <w:tab w:val="center" w:pos="4252"/>
        <w:tab w:val="right" w:pos="8504"/>
      </w:tabs>
      <w:spacing w:after="0" w:line="240" w:lineRule="auto"/>
    </w:pPr>
  </w:style>
  <w:style w:type="character" w:customStyle="1" w:styleId="RodapChar">
    <w:name w:val="Rodapé Char"/>
    <w:basedOn w:val="Fontepargpadro"/>
    <w:link w:val="Rodap"/>
    <w:uiPriority w:val="99"/>
    <w:rsid w:val="00024C37"/>
    <w:rPr>
      <w:rFonts w:ascii="Calibri" w:eastAsia="Calibri" w:hAnsi="Calibri" w:cs="Calibri"/>
      <w:kern w:val="0"/>
      <w:lang w:eastAsia="pt-BR"/>
      <w14:ligatures w14:val="none"/>
    </w:rPr>
  </w:style>
  <w:style w:type="character" w:styleId="MenoPendente">
    <w:name w:val="Unresolved Mention"/>
    <w:basedOn w:val="Fontepargpadro"/>
    <w:uiPriority w:val="99"/>
    <w:semiHidden/>
    <w:unhideWhenUsed/>
    <w:rsid w:val="00244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br/en/web/dou/-/lei-n-14.903-de-27-de-junho-de-2024-568649644" TargetMode="External"/><Relationship Id="rId13" Type="http://schemas.openxmlformats.org/officeDocument/2006/relationships/hyperlink" Target="https://www.planalto.gov.br/ccivil_03/_Ato2015-2018/2015/Lei/L13146.ht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lanalto.gov.br/ccivil_03/_ato2019-2022/2022/lei/l14399.htm" TargetMode="External"/><Relationship Id="rId12" Type="http://schemas.openxmlformats.org/officeDocument/2006/relationships/hyperlink" Target="http://www.cultura.itabaiana.pb.gov.br" TargetMode="External"/><Relationship Id="rId17" Type="http://schemas.openxmlformats.org/officeDocument/2006/relationships/hyperlink" Target="mailto:itasecult@gmail.com" TargetMode="External"/><Relationship Id="rId2" Type="http://schemas.openxmlformats.org/officeDocument/2006/relationships/styles" Target="styles.xml"/><Relationship Id="rId16" Type="http://schemas.openxmlformats.org/officeDocument/2006/relationships/hyperlink" Target="http://www.planalto.gov.br/ccivil_03/Constituicao/Constituicao.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br/cultura/pt-br/acesso-a-informacao/legislacao-e-normativas/instrucao-normativa-minc-no-10-de-28-de-dezembro-de-2023" TargetMode="External"/><Relationship Id="rId5" Type="http://schemas.openxmlformats.org/officeDocument/2006/relationships/footnotes" Target="footnotes.xml"/><Relationship Id="rId15" Type="http://schemas.openxmlformats.org/officeDocument/2006/relationships/hyperlink" Target="http://www.cultura.itabaiana.gov.br" TargetMode="External"/><Relationship Id="rId10" Type="http://schemas.openxmlformats.org/officeDocument/2006/relationships/hyperlink" Target="https://www.planalto.gov.br/ccivil_03/_ato2023-2026/2023/decreto/D11453.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lanalto.gov.br/ccivil_03/_ato2023-2026/2023/decreto/D11740.htm" TargetMode="External"/><Relationship Id="rId14" Type="http://schemas.openxmlformats.org/officeDocument/2006/relationships/hyperlink" Target="http://www.cultura.itabaiana.pb.gov.b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4846</Words>
  <Characters>26170</Characters>
  <Application>Microsoft Office Word</Application>
  <DocSecurity>0</DocSecurity>
  <Lines>218</Lines>
  <Paragraphs>61</Paragraphs>
  <ScaleCrop>false</ScaleCrop>
  <Company/>
  <LinksUpToDate>false</LinksUpToDate>
  <CharactersWithSpaces>30955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Paulo</dc:creator>
  <cp:keywords/>
  <dc:description/>
  <cp:lastModifiedBy>José Paulo</cp:lastModifiedBy>
  <cp:revision>4</cp:revision>
  <dcterms:created xsi:type="dcterms:W3CDTF">2026-09-10T13:19:00Z</dcterms:created>
  <dcterms:modified xsi:type="dcterms:W3CDTF">2026-09-10T14:41:00Z</dcterms:modified>
</cp:coreProperties>
</file>